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2BE5698E" w14:textId="77777777" w:rsidR="008972C3" w:rsidRPr="00F55AD7" w:rsidRDefault="008972C3" w:rsidP="00CB1D11">
      <w:pPr>
        <w:suppressAutoHyphens/>
      </w:pPr>
    </w:p>
    <w:p w14:paraId="1B0F4108" w14:textId="77777777" w:rsidR="00D74AE1" w:rsidRPr="00F55AD7" w:rsidRDefault="00D74AE1" w:rsidP="00CB1D11">
      <w:pPr>
        <w:suppressAutoHyphens/>
      </w:pPr>
    </w:p>
    <w:p w14:paraId="333E9E95" w14:textId="77777777" w:rsidR="0093492E" w:rsidRPr="00F55AD7" w:rsidRDefault="002735DD" w:rsidP="00CB1D11">
      <w:pPr>
        <w:pStyle w:val="Documentnumber"/>
        <w:suppressAutoHyphens/>
      </w:pPr>
      <w:r w:rsidRPr="00DD315F">
        <w:rPr>
          <w:highlight w:val="yellow"/>
        </w:rPr>
        <w:t>G</w:t>
      </w:r>
      <w:r w:rsidR="00161401" w:rsidRPr="00DD315F">
        <w:rPr>
          <w:highlight w:val="yellow"/>
        </w:rPr>
        <w:t>nnnn</w:t>
      </w:r>
      <w:r w:rsidR="0074084C">
        <w:t xml:space="preserve"> </w:t>
      </w:r>
    </w:p>
    <w:p w14:paraId="74418E9B" w14:textId="55E4B85B" w:rsidR="00DD315F" w:rsidRPr="00DD315F" w:rsidRDefault="00DD315F" w:rsidP="00DD315F">
      <w:pPr>
        <w:rPr>
          <w:caps/>
          <w:color w:val="00558C"/>
          <w:sz w:val="50"/>
        </w:rPr>
      </w:pPr>
      <w:r w:rsidRPr="00DD315F">
        <w:rPr>
          <w:caps/>
          <w:color w:val="00558C"/>
          <w:sz w:val="50"/>
        </w:rPr>
        <w:t>The Marking of Bridges and Other Structures over Navigable Waters</w:t>
      </w:r>
    </w:p>
    <w:p w14:paraId="06DF3522" w14:textId="77777777" w:rsidR="00CF49CC" w:rsidRPr="00D740A5" w:rsidRDefault="00CF49CC" w:rsidP="00842B85">
      <w:pPr>
        <w:pStyle w:val="BodyText"/>
      </w:pPr>
    </w:p>
    <w:p w14:paraId="3C06161E" w14:textId="77777777" w:rsidR="004E0BBB" w:rsidRPr="00F55AD7" w:rsidRDefault="004E0BBB" w:rsidP="00CB1D11">
      <w:pPr>
        <w:suppressAutoHyphens/>
      </w:pPr>
    </w:p>
    <w:p w14:paraId="508B62A6" w14:textId="77777777" w:rsidR="004E0BBB" w:rsidRPr="00F55AD7" w:rsidRDefault="004E0BBB" w:rsidP="00CB1D11">
      <w:pPr>
        <w:suppressAutoHyphens/>
      </w:pPr>
    </w:p>
    <w:p w14:paraId="0E546DC6" w14:textId="77777777" w:rsidR="004E0BBB" w:rsidRPr="00F55AD7" w:rsidRDefault="004E0BBB" w:rsidP="00CB1D11">
      <w:pPr>
        <w:suppressAutoHyphens/>
      </w:pPr>
    </w:p>
    <w:p w14:paraId="5803F4E2" w14:textId="77777777" w:rsidR="004E0BBB" w:rsidRPr="00F55AD7" w:rsidRDefault="004E0BBB" w:rsidP="00CB1D11">
      <w:pPr>
        <w:suppressAutoHyphens/>
      </w:pPr>
    </w:p>
    <w:p w14:paraId="2AD66588" w14:textId="77777777" w:rsidR="004E0BBB" w:rsidRPr="00F55AD7" w:rsidRDefault="004E0BBB" w:rsidP="00201579">
      <w:pPr>
        <w:pStyle w:val="BodyText"/>
      </w:pPr>
    </w:p>
    <w:p w14:paraId="7E01EDAA" w14:textId="5001C284" w:rsidR="004E0BBB" w:rsidRPr="00716694" w:rsidRDefault="004E0BBB" w:rsidP="00CB1D11">
      <w:pPr>
        <w:suppressAutoHyphens/>
        <w:rPr>
          <w:b/>
        </w:rPr>
      </w:pPr>
    </w:p>
    <w:p w14:paraId="2B079C1A" w14:textId="77777777" w:rsidR="00A87080" w:rsidRDefault="00A87080" w:rsidP="00CB1D11">
      <w:pPr>
        <w:suppressAutoHyphens/>
      </w:pPr>
    </w:p>
    <w:p w14:paraId="5DFC6956" w14:textId="77777777" w:rsidR="00A87080" w:rsidRDefault="00A87080" w:rsidP="00CB1D11">
      <w:pPr>
        <w:suppressAutoHyphens/>
      </w:pPr>
    </w:p>
    <w:p w14:paraId="59101805" w14:textId="77777777" w:rsidR="00A87080" w:rsidRDefault="00A87080" w:rsidP="00CB1D11">
      <w:pPr>
        <w:suppressAutoHyphens/>
      </w:pPr>
    </w:p>
    <w:p w14:paraId="59764E5B" w14:textId="77777777" w:rsidR="00A87080" w:rsidRDefault="00A87080" w:rsidP="00CB1D11">
      <w:pPr>
        <w:suppressAutoHyphens/>
      </w:pPr>
    </w:p>
    <w:p w14:paraId="2AA8F165" w14:textId="77777777" w:rsidR="00A87080" w:rsidRDefault="00A87080" w:rsidP="00CB1D11">
      <w:pPr>
        <w:suppressAutoHyphens/>
      </w:pPr>
    </w:p>
    <w:p w14:paraId="2E417E98" w14:textId="77777777" w:rsidR="00A87080" w:rsidRDefault="00A87080" w:rsidP="00CB1D11">
      <w:pPr>
        <w:suppressAutoHyphens/>
      </w:pPr>
    </w:p>
    <w:p w14:paraId="21A24AF6" w14:textId="77777777" w:rsidR="00A87080" w:rsidRPr="00F55AD7" w:rsidRDefault="00A87080" w:rsidP="00CB1D11">
      <w:pPr>
        <w:suppressAutoHyphens/>
      </w:pPr>
    </w:p>
    <w:p w14:paraId="6A228C9E" w14:textId="77777777" w:rsidR="004E0BBB" w:rsidRPr="00F55AD7" w:rsidRDefault="004E0BBB" w:rsidP="00CB1D11">
      <w:pPr>
        <w:suppressAutoHyphens/>
      </w:pPr>
    </w:p>
    <w:p w14:paraId="4A796DA7" w14:textId="77777777" w:rsidR="004E0BBB" w:rsidRPr="00F55AD7" w:rsidRDefault="004E0BBB" w:rsidP="00CB1D11">
      <w:pPr>
        <w:suppressAutoHyphens/>
      </w:pPr>
    </w:p>
    <w:p w14:paraId="2F707ADB" w14:textId="77777777" w:rsidR="000E0EC6" w:rsidRDefault="000E0EC6" w:rsidP="00CB1D11">
      <w:pPr>
        <w:suppressAutoHyphens/>
      </w:pPr>
    </w:p>
    <w:p w14:paraId="0925FF93" w14:textId="77777777" w:rsidR="00925B39" w:rsidRDefault="00925B39" w:rsidP="00CB1D11">
      <w:pPr>
        <w:suppressAutoHyphens/>
      </w:pPr>
    </w:p>
    <w:p w14:paraId="11CA5FFB" w14:textId="77777777" w:rsidR="004E0BBB" w:rsidRPr="00F55AD7" w:rsidRDefault="002735DD" w:rsidP="00CB1D11">
      <w:pPr>
        <w:pStyle w:val="Editionnumber"/>
        <w:suppressAutoHyphens/>
      </w:pPr>
      <w:r w:rsidRPr="00DD315F">
        <w:rPr>
          <w:highlight w:val="yellow"/>
        </w:rPr>
        <w:t>Edition x.x</w:t>
      </w:r>
    </w:p>
    <w:p w14:paraId="1BD0CECB" w14:textId="77777777" w:rsidR="004E0BBB" w:rsidRDefault="002735DD" w:rsidP="00CB1D11">
      <w:pPr>
        <w:pStyle w:val="Documentdate"/>
        <w:suppressAutoHyphens/>
      </w:pPr>
      <w:r w:rsidRPr="00DD315F">
        <w:rPr>
          <w:highlight w:val="yellow"/>
        </w:rPr>
        <w:t>Date (of approval by Council)</w:t>
      </w:r>
    </w:p>
    <w:p w14:paraId="3499F479" w14:textId="77777777" w:rsidR="00BC27F6" w:rsidRDefault="00BC27F6" w:rsidP="00CB1D11">
      <w:pPr>
        <w:suppressAutoHyphens/>
      </w:pPr>
    </w:p>
    <w:p w14:paraId="11449EAD" w14:textId="77777777" w:rsidR="000E0EC6" w:rsidRPr="000870E9" w:rsidRDefault="00F404B9" w:rsidP="00CB1D11">
      <w:pPr>
        <w:pStyle w:val="MRN"/>
        <w:suppressAutoHyphens/>
        <w:rPr>
          <w:lang w:val="sv-SE"/>
        </w:rPr>
        <w:sectPr w:rsidR="000E0EC6" w:rsidRPr="000870E9" w:rsidSect="00D15F1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0870E9">
        <w:rPr>
          <w:lang w:val="sv-SE"/>
        </w:rPr>
        <w:t>urn:mrn:iala:pub:gnnnn</w:t>
      </w:r>
    </w:p>
    <w:p w14:paraId="108808B9" w14:textId="77777777" w:rsidR="00914E26" w:rsidRPr="00F55AD7" w:rsidRDefault="00914E26" w:rsidP="00CB1D11">
      <w:pPr>
        <w:pStyle w:val="BodyText"/>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77777777" w:rsidR="00914E26" w:rsidRPr="00CB7D0F" w:rsidRDefault="00914E26" w:rsidP="00CB1D11">
            <w:pPr>
              <w:pStyle w:val="Tabletext"/>
              <w:suppressAutoHyphens/>
            </w:pPr>
          </w:p>
        </w:tc>
        <w:tc>
          <w:tcPr>
            <w:tcW w:w="6025" w:type="dxa"/>
            <w:vAlign w:val="center"/>
          </w:tcPr>
          <w:p w14:paraId="1DF8FB2B" w14:textId="77777777" w:rsidR="00914E26" w:rsidRPr="00CB7D0F" w:rsidRDefault="00914E26" w:rsidP="00CB1D11">
            <w:pPr>
              <w:pStyle w:val="Tabletext"/>
              <w:suppressAutoHyphens/>
            </w:pPr>
          </w:p>
        </w:tc>
        <w:tc>
          <w:tcPr>
            <w:tcW w:w="2552" w:type="dxa"/>
            <w:vAlign w:val="center"/>
          </w:tcPr>
          <w:p w14:paraId="73C856CB" w14:textId="77777777" w:rsidR="00914E26" w:rsidRPr="00CB7D0F" w:rsidRDefault="00914E26" w:rsidP="00CB1D11">
            <w:pPr>
              <w:pStyle w:val="Tabletext"/>
              <w:suppressAutoHyphens/>
            </w:pPr>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BodyText"/>
        <w:suppressAutoHyphens/>
        <w:sectPr w:rsidR="005E4659" w:rsidRPr="00F55AD7" w:rsidSect="00D15F11">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7106484F" w14:textId="1384F70E" w:rsidR="006E0DE6" w:rsidRDefault="000C2857">
      <w:pPr>
        <w:pStyle w:val="TOC1"/>
        <w:rPr>
          <w:rFonts w:eastAsiaTheme="minorEastAsia"/>
          <w:b w:val="0"/>
          <w:caps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6E0DE6" w:rsidRPr="009867A5">
        <w:t>1.</w:t>
      </w:r>
      <w:r w:rsidR="006E0DE6">
        <w:rPr>
          <w:rFonts w:eastAsiaTheme="minorEastAsia"/>
          <w:b w:val="0"/>
          <w:caps w:val="0"/>
          <w:color w:val="auto"/>
          <w:lang w:eastAsia="en-GB"/>
        </w:rPr>
        <w:tab/>
      </w:r>
      <w:r w:rsidR="006E0DE6">
        <w:t>Introduction</w:t>
      </w:r>
      <w:r w:rsidR="006E0DE6">
        <w:tab/>
      </w:r>
      <w:r w:rsidR="006E0DE6">
        <w:fldChar w:fldCharType="begin"/>
      </w:r>
      <w:r w:rsidR="006E0DE6">
        <w:instrText xml:space="preserve"> PAGEREF _Toc117579849 \h </w:instrText>
      </w:r>
      <w:r w:rsidR="006E0DE6">
        <w:fldChar w:fldCharType="separate"/>
      </w:r>
      <w:r w:rsidR="006E0DE6">
        <w:t>5</w:t>
      </w:r>
      <w:r w:rsidR="006E0DE6">
        <w:fldChar w:fldCharType="end"/>
      </w:r>
    </w:p>
    <w:p w14:paraId="191100A1" w14:textId="0193F4A7" w:rsidR="006E0DE6" w:rsidRDefault="006E0DE6">
      <w:pPr>
        <w:pStyle w:val="TOC1"/>
        <w:rPr>
          <w:rFonts w:eastAsiaTheme="minorEastAsia"/>
          <w:b w:val="0"/>
          <w:caps w:val="0"/>
          <w:color w:val="auto"/>
          <w:lang w:eastAsia="en-GB"/>
        </w:rPr>
      </w:pPr>
      <w:r w:rsidRPr="009867A5">
        <w:t>2.</w:t>
      </w:r>
      <w:r>
        <w:rPr>
          <w:rFonts w:eastAsiaTheme="minorEastAsia"/>
          <w:b w:val="0"/>
          <w:caps w:val="0"/>
          <w:color w:val="auto"/>
          <w:lang w:eastAsia="en-GB"/>
        </w:rPr>
        <w:tab/>
      </w:r>
      <w:r>
        <w:t>Scope</w:t>
      </w:r>
      <w:r>
        <w:tab/>
      </w:r>
      <w:r>
        <w:fldChar w:fldCharType="begin"/>
      </w:r>
      <w:r>
        <w:instrText xml:space="preserve"> PAGEREF _Toc117579850 \h </w:instrText>
      </w:r>
      <w:r>
        <w:fldChar w:fldCharType="separate"/>
      </w:r>
      <w:r>
        <w:t>5</w:t>
      </w:r>
      <w:r>
        <w:fldChar w:fldCharType="end"/>
      </w:r>
    </w:p>
    <w:p w14:paraId="3C51D2C4" w14:textId="4E06ECD9" w:rsidR="006E0DE6" w:rsidRDefault="006E0DE6">
      <w:pPr>
        <w:pStyle w:val="TOC1"/>
        <w:rPr>
          <w:rFonts w:eastAsiaTheme="minorEastAsia"/>
          <w:b w:val="0"/>
          <w:caps w:val="0"/>
          <w:color w:val="auto"/>
          <w:lang w:eastAsia="en-GB"/>
        </w:rPr>
      </w:pPr>
      <w:r w:rsidRPr="009867A5">
        <w:t>3.</w:t>
      </w:r>
      <w:r>
        <w:rPr>
          <w:rFonts w:eastAsiaTheme="minorEastAsia"/>
          <w:b w:val="0"/>
          <w:caps w:val="0"/>
          <w:color w:val="auto"/>
          <w:lang w:eastAsia="en-GB"/>
        </w:rPr>
        <w:tab/>
      </w:r>
      <w:r>
        <w:t>general marking</w:t>
      </w:r>
      <w:r>
        <w:tab/>
      </w:r>
      <w:r>
        <w:fldChar w:fldCharType="begin"/>
      </w:r>
      <w:r>
        <w:instrText xml:space="preserve"> PAGEREF _Toc117579851 \h </w:instrText>
      </w:r>
      <w:r>
        <w:fldChar w:fldCharType="separate"/>
      </w:r>
      <w:r>
        <w:t>5</w:t>
      </w:r>
      <w:r>
        <w:fldChar w:fldCharType="end"/>
      </w:r>
    </w:p>
    <w:p w14:paraId="2A0F7E79" w14:textId="6678248C" w:rsidR="006E0DE6" w:rsidRDefault="006E0DE6">
      <w:pPr>
        <w:pStyle w:val="TOC2"/>
        <w:rPr>
          <w:rFonts w:eastAsiaTheme="minorEastAsia"/>
          <w:color w:val="auto"/>
          <w:lang w:eastAsia="en-GB"/>
        </w:rPr>
      </w:pPr>
      <w:r w:rsidRPr="009867A5">
        <w:t>3.1.</w:t>
      </w:r>
      <w:r>
        <w:rPr>
          <w:rFonts w:eastAsiaTheme="minorEastAsia"/>
          <w:color w:val="auto"/>
          <w:lang w:eastAsia="en-GB"/>
        </w:rPr>
        <w:tab/>
      </w:r>
      <w:r>
        <w:t>General Principles</w:t>
      </w:r>
      <w:r>
        <w:tab/>
      </w:r>
      <w:r>
        <w:fldChar w:fldCharType="begin"/>
      </w:r>
      <w:r>
        <w:instrText xml:space="preserve"> PAGEREF _Toc117579852 \h </w:instrText>
      </w:r>
      <w:r>
        <w:fldChar w:fldCharType="separate"/>
      </w:r>
      <w:r>
        <w:t>5</w:t>
      </w:r>
      <w:r>
        <w:fldChar w:fldCharType="end"/>
      </w:r>
    </w:p>
    <w:p w14:paraId="2F73B68F" w14:textId="4C929CC7" w:rsidR="006E0DE6" w:rsidRDefault="006E0DE6">
      <w:pPr>
        <w:pStyle w:val="TOC2"/>
        <w:rPr>
          <w:rFonts w:eastAsiaTheme="minorEastAsia"/>
          <w:color w:val="auto"/>
          <w:lang w:eastAsia="en-GB"/>
        </w:rPr>
      </w:pPr>
      <w:r w:rsidRPr="009867A5">
        <w:t>3.2.</w:t>
      </w:r>
      <w:r>
        <w:rPr>
          <w:rFonts w:eastAsiaTheme="minorEastAsia"/>
          <w:color w:val="auto"/>
          <w:lang w:eastAsia="en-GB"/>
        </w:rPr>
        <w:tab/>
      </w:r>
      <w:r>
        <w:t>Best Point(s) of Passage</w:t>
      </w:r>
      <w:r>
        <w:tab/>
      </w:r>
      <w:r>
        <w:fldChar w:fldCharType="begin"/>
      </w:r>
      <w:r>
        <w:instrText xml:space="preserve"> PAGEREF _Toc117579853 \h </w:instrText>
      </w:r>
      <w:r>
        <w:fldChar w:fldCharType="separate"/>
      </w:r>
      <w:r>
        <w:t>5</w:t>
      </w:r>
      <w:r>
        <w:fldChar w:fldCharType="end"/>
      </w:r>
    </w:p>
    <w:p w14:paraId="052F542F" w14:textId="6984C250" w:rsidR="006E0DE6" w:rsidRDefault="006E0DE6">
      <w:pPr>
        <w:pStyle w:val="TOC1"/>
        <w:rPr>
          <w:rFonts w:eastAsiaTheme="minorEastAsia"/>
          <w:b w:val="0"/>
          <w:caps w:val="0"/>
          <w:color w:val="auto"/>
          <w:lang w:eastAsia="en-GB"/>
        </w:rPr>
      </w:pPr>
      <w:r w:rsidRPr="009867A5">
        <w:rPr>
          <w:caps w:val="0"/>
        </w:rPr>
        <w:t>4.</w:t>
      </w:r>
      <w:r>
        <w:rPr>
          <w:rFonts w:eastAsiaTheme="minorEastAsia"/>
          <w:b w:val="0"/>
          <w:caps w:val="0"/>
          <w:color w:val="auto"/>
          <w:lang w:eastAsia="en-GB"/>
        </w:rPr>
        <w:tab/>
      </w:r>
      <w:r w:rsidRPr="009867A5">
        <w:rPr>
          <w:caps w:val="0"/>
        </w:rPr>
        <w:t>BASIC REQUIREMENTS</w:t>
      </w:r>
      <w:r>
        <w:tab/>
      </w:r>
      <w:r>
        <w:fldChar w:fldCharType="begin"/>
      </w:r>
      <w:r>
        <w:instrText xml:space="preserve"> PAGEREF _Toc117579860 \h </w:instrText>
      </w:r>
      <w:r>
        <w:fldChar w:fldCharType="separate"/>
      </w:r>
      <w:r>
        <w:t>6</w:t>
      </w:r>
      <w:r>
        <w:fldChar w:fldCharType="end"/>
      </w:r>
    </w:p>
    <w:p w14:paraId="03BD4673" w14:textId="007E9BF8" w:rsidR="006E0DE6" w:rsidRDefault="006E0DE6">
      <w:pPr>
        <w:pStyle w:val="TOC2"/>
        <w:rPr>
          <w:rFonts w:eastAsiaTheme="minorEastAsia"/>
          <w:color w:val="auto"/>
          <w:lang w:eastAsia="en-GB"/>
        </w:rPr>
      </w:pPr>
      <w:r w:rsidRPr="009867A5">
        <w:t>4.1.</w:t>
      </w:r>
      <w:r>
        <w:rPr>
          <w:rFonts w:eastAsiaTheme="minorEastAsia"/>
          <w:color w:val="auto"/>
          <w:lang w:eastAsia="en-GB"/>
        </w:rPr>
        <w:tab/>
      </w:r>
      <w:r>
        <w:t>Visual Marks</w:t>
      </w:r>
      <w:r>
        <w:tab/>
      </w:r>
      <w:r>
        <w:fldChar w:fldCharType="begin"/>
      </w:r>
      <w:r>
        <w:instrText xml:space="preserve"> PAGEREF _Toc117579861 \h </w:instrText>
      </w:r>
      <w:r>
        <w:fldChar w:fldCharType="separate"/>
      </w:r>
      <w:r>
        <w:t>6</w:t>
      </w:r>
      <w:r>
        <w:fldChar w:fldCharType="end"/>
      </w:r>
    </w:p>
    <w:p w14:paraId="0F44662C" w14:textId="021E1D7D" w:rsidR="006E0DE6" w:rsidRDefault="006E0DE6">
      <w:pPr>
        <w:pStyle w:val="TOC2"/>
        <w:rPr>
          <w:rFonts w:eastAsiaTheme="minorEastAsia"/>
          <w:color w:val="auto"/>
          <w:lang w:eastAsia="en-GB"/>
        </w:rPr>
      </w:pPr>
      <w:r w:rsidRPr="009867A5">
        <w:t>4.2.</w:t>
      </w:r>
      <w:r>
        <w:rPr>
          <w:rFonts w:eastAsiaTheme="minorEastAsia"/>
          <w:color w:val="auto"/>
          <w:lang w:eastAsia="en-GB"/>
        </w:rPr>
        <w:tab/>
      </w:r>
      <w:r>
        <w:t>Colours</w:t>
      </w:r>
      <w:r>
        <w:tab/>
      </w:r>
      <w:r>
        <w:fldChar w:fldCharType="begin"/>
      </w:r>
      <w:r>
        <w:instrText xml:space="preserve"> PAGEREF _Toc117579862 \h </w:instrText>
      </w:r>
      <w:r>
        <w:fldChar w:fldCharType="separate"/>
      </w:r>
      <w:r>
        <w:t>6</w:t>
      </w:r>
      <w:r>
        <w:fldChar w:fldCharType="end"/>
      </w:r>
    </w:p>
    <w:p w14:paraId="4E1068E5" w14:textId="5FE4EFF4" w:rsidR="006E0DE6" w:rsidRDefault="006E0DE6">
      <w:pPr>
        <w:pStyle w:val="TOC3"/>
        <w:tabs>
          <w:tab w:val="left" w:pos="1134"/>
        </w:tabs>
        <w:rPr>
          <w:rFonts w:eastAsiaTheme="minorEastAsia"/>
          <w:noProof/>
          <w:color w:val="auto"/>
          <w:sz w:val="22"/>
          <w:lang w:eastAsia="en-GB"/>
        </w:rPr>
      </w:pPr>
      <w:r w:rsidRPr="009867A5">
        <w:rPr>
          <w:noProof/>
        </w:rPr>
        <w:t>4.2.1.</w:t>
      </w:r>
      <w:r>
        <w:rPr>
          <w:rFonts w:eastAsiaTheme="minorEastAsia"/>
          <w:noProof/>
          <w:color w:val="auto"/>
          <w:sz w:val="22"/>
          <w:lang w:eastAsia="en-GB"/>
        </w:rPr>
        <w:tab/>
      </w:r>
      <w:r>
        <w:rPr>
          <w:noProof/>
        </w:rPr>
        <w:t>Marking by day</w:t>
      </w:r>
      <w:r>
        <w:rPr>
          <w:noProof/>
        </w:rPr>
        <w:tab/>
      </w:r>
      <w:r>
        <w:rPr>
          <w:noProof/>
        </w:rPr>
        <w:fldChar w:fldCharType="begin"/>
      </w:r>
      <w:r>
        <w:rPr>
          <w:noProof/>
        </w:rPr>
        <w:instrText xml:space="preserve"> PAGEREF _Toc117579863 \h </w:instrText>
      </w:r>
      <w:r>
        <w:rPr>
          <w:noProof/>
        </w:rPr>
      </w:r>
      <w:r>
        <w:rPr>
          <w:noProof/>
        </w:rPr>
        <w:fldChar w:fldCharType="separate"/>
      </w:r>
      <w:r>
        <w:rPr>
          <w:noProof/>
        </w:rPr>
        <w:t>6</w:t>
      </w:r>
      <w:r>
        <w:rPr>
          <w:noProof/>
        </w:rPr>
        <w:fldChar w:fldCharType="end"/>
      </w:r>
    </w:p>
    <w:p w14:paraId="6694FAE5" w14:textId="0D25FB07" w:rsidR="006E0DE6" w:rsidRDefault="006E0DE6">
      <w:pPr>
        <w:pStyle w:val="TOC3"/>
        <w:tabs>
          <w:tab w:val="left" w:pos="1134"/>
        </w:tabs>
        <w:rPr>
          <w:rFonts w:eastAsiaTheme="minorEastAsia"/>
          <w:noProof/>
          <w:color w:val="auto"/>
          <w:sz w:val="22"/>
          <w:lang w:eastAsia="en-GB"/>
        </w:rPr>
      </w:pPr>
      <w:r w:rsidRPr="009867A5">
        <w:rPr>
          <w:noProof/>
        </w:rPr>
        <w:t>4.2.2.</w:t>
      </w:r>
      <w:r>
        <w:rPr>
          <w:rFonts w:eastAsiaTheme="minorEastAsia"/>
          <w:noProof/>
          <w:color w:val="auto"/>
          <w:sz w:val="22"/>
          <w:lang w:eastAsia="en-GB"/>
        </w:rPr>
        <w:tab/>
      </w:r>
      <w:r>
        <w:rPr>
          <w:noProof/>
        </w:rPr>
        <w:t>Marking by Night</w:t>
      </w:r>
      <w:r>
        <w:rPr>
          <w:noProof/>
        </w:rPr>
        <w:tab/>
      </w:r>
      <w:r>
        <w:rPr>
          <w:noProof/>
        </w:rPr>
        <w:fldChar w:fldCharType="begin"/>
      </w:r>
      <w:r>
        <w:rPr>
          <w:noProof/>
        </w:rPr>
        <w:instrText xml:space="preserve"> PAGEREF _Toc117579864 \h </w:instrText>
      </w:r>
      <w:r>
        <w:rPr>
          <w:noProof/>
        </w:rPr>
      </w:r>
      <w:r>
        <w:rPr>
          <w:noProof/>
        </w:rPr>
        <w:fldChar w:fldCharType="separate"/>
      </w:r>
      <w:r>
        <w:rPr>
          <w:noProof/>
        </w:rPr>
        <w:t>6</w:t>
      </w:r>
      <w:r>
        <w:rPr>
          <w:noProof/>
        </w:rPr>
        <w:fldChar w:fldCharType="end"/>
      </w:r>
    </w:p>
    <w:p w14:paraId="7C6A1DFF" w14:textId="059A4CE5" w:rsidR="006E0DE6" w:rsidRDefault="006E0DE6">
      <w:pPr>
        <w:pStyle w:val="TOC3"/>
        <w:tabs>
          <w:tab w:val="left" w:pos="1134"/>
        </w:tabs>
        <w:rPr>
          <w:rFonts w:eastAsiaTheme="minorEastAsia"/>
          <w:noProof/>
          <w:color w:val="auto"/>
          <w:sz w:val="22"/>
          <w:lang w:eastAsia="en-GB"/>
        </w:rPr>
      </w:pPr>
      <w:r w:rsidRPr="009867A5">
        <w:rPr>
          <w:noProof/>
        </w:rPr>
        <w:t>4.2.3.</w:t>
      </w:r>
      <w:r>
        <w:rPr>
          <w:rFonts w:eastAsiaTheme="minorEastAsia"/>
          <w:noProof/>
          <w:color w:val="auto"/>
          <w:sz w:val="22"/>
          <w:lang w:eastAsia="en-GB"/>
        </w:rPr>
        <w:tab/>
      </w:r>
      <w:r>
        <w:rPr>
          <w:noProof/>
        </w:rPr>
        <w:t>Background and other Intrusive Lighting</w:t>
      </w:r>
      <w:r>
        <w:rPr>
          <w:noProof/>
        </w:rPr>
        <w:tab/>
      </w:r>
      <w:r>
        <w:rPr>
          <w:noProof/>
        </w:rPr>
        <w:fldChar w:fldCharType="begin"/>
      </w:r>
      <w:r>
        <w:rPr>
          <w:noProof/>
        </w:rPr>
        <w:instrText xml:space="preserve"> PAGEREF _Toc117579865 \h </w:instrText>
      </w:r>
      <w:r>
        <w:rPr>
          <w:noProof/>
        </w:rPr>
      </w:r>
      <w:r>
        <w:rPr>
          <w:noProof/>
        </w:rPr>
        <w:fldChar w:fldCharType="separate"/>
      </w:r>
      <w:r>
        <w:rPr>
          <w:noProof/>
        </w:rPr>
        <w:t>7</w:t>
      </w:r>
      <w:r>
        <w:rPr>
          <w:noProof/>
        </w:rPr>
        <w:fldChar w:fldCharType="end"/>
      </w:r>
    </w:p>
    <w:p w14:paraId="0E0DB4AE" w14:textId="6896918E" w:rsidR="006E0DE6" w:rsidRDefault="006E0DE6">
      <w:pPr>
        <w:pStyle w:val="TOC1"/>
        <w:rPr>
          <w:rFonts w:eastAsiaTheme="minorEastAsia"/>
          <w:b w:val="0"/>
          <w:caps w:val="0"/>
          <w:color w:val="auto"/>
          <w:lang w:eastAsia="en-GB"/>
        </w:rPr>
      </w:pPr>
      <w:r w:rsidRPr="009867A5">
        <w:t>5.</w:t>
      </w:r>
      <w:r>
        <w:rPr>
          <w:rFonts w:eastAsiaTheme="minorEastAsia"/>
          <w:b w:val="0"/>
          <w:caps w:val="0"/>
          <w:color w:val="auto"/>
          <w:lang w:eastAsia="en-GB"/>
        </w:rPr>
        <w:tab/>
      </w:r>
      <w:r>
        <w:t>examples of bridge marking</w:t>
      </w:r>
      <w:r>
        <w:tab/>
      </w:r>
      <w:r>
        <w:fldChar w:fldCharType="begin"/>
      </w:r>
      <w:r>
        <w:instrText xml:space="preserve"> PAGEREF _Toc117579866 \h </w:instrText>
      </w:r>
      <w:r>
        <w:fldChar w:fldCharType="separate"/>
      </w:r>
      <w:r>
        <w:t>7</w:t>
      </w:r>
      <w:r>
        <w:fldChar w:fldCharType="end"/>
      </w:r>
    </w:p>
    <w:p w14:paraId="3ED92032" w14:textId="5F2AE1AE" w:rsidR="006E0DE6" w:rsidRDefault="006E0DE6">
      <w:pPr>
        <w:pStyle w:val="TOC2"/>
        <w:rPr>
          <w:rFonts w:eastAsiaTheme="minorEastAsia"/>
          <w:color w:val="auto"/>
          <w:lang w:eastAsia="en-GB"/>
        </w:rPr>
      </w:pPr>
      <w:r w:rsidRPr="009867A5">
        <w:rPr>
          <w:lang w:val="en-IE" w:eastAsia="en-IE"/>
        </w:rPr>
        <w:t>5.1.</w:t>
      </w:r>
      <w:r>
        <w:rPr>
          <w:rFonts w:eastAsiaTheme="minorEastAsia"/>
          <w:color w:val="auto"/>
          <w:lang w:eastAsia="en-GB"/>
        </w:rPr>
        <w:tab/>
      </w:r>
      <w:r w:rsidRPr="009867A5">
        <w:rPr>
          <w:lang w:val="en-IE" w:eastAsia="en-IE"/>
        </w:rPr>
        <w:t>One way traffic (Region B)</w:t>
      </w:r>
      <w:r>
        <w:tab/>
      </w:r>
      <w:r>
        <w:fldChar w:fldCharType="begin"/>
      </w:r>
      <w:r>
        <w:instrText xml:space="preserve"> PAGEREF _Toc117579867 \h </w:instrText>
      </w:r>
      <w:r>
        <w:fldChar w:fldCharType="separate"/>
      </w:r>
      <w:r>
        <w:t>7</w:t>
      </w:r>
      <w:r>
        <w:fldChar w:fldCharType="end"/>
      </w:r>
    </w:p>
    <w:p w14:paraId="2AB505B7" w14:textId="700FD936" w:rsidR="006E0DE6" w:rsidRDefault="006E0DE6">
      <w:pPr>
        <w:pStyle w:val="TOC2"/>
        <w:rPr>
          <w:rFonts w:eastAsiaTheme="minorEastAsia"/>
          <w:color w:val="auto"/>
          <w:lang w:eastAsia="en-GB"/>
        </w:rPr>
      </w:pPr>
      <w:r w:rsidRPr="009867A5">
        <w:t>5.2.</w:t>
      </w:r>
      <w:r>
        <w:rPr>
          <w:rFonts w:eastAsiaTheme="minorEastAsia"/>
          <w:color w:val="auto"/>
          <w:lang w:eastAsia="en-GB"/>
        </w:rPr>
        <w:tab/>
      </w:r>
      <w:r>
        <w:t>Two Way Traffic (Region B)</w:t>
      </w:r>
      <w:r>
        <w:tab/>
      </w:r>
      <w:r>
        <w:fldChar w:fldCharType="begin"/>
      </w:r>
      <w:r>
        <w:instrText xml:space="preserve"> PAGEREF _Toc117579868 \h </w:instrText>
      </w:r>
      <w:r>
        <w:fldChar w:fldCharType="separate"/>
      </w:r>
      <w:r>
        <w:t>8</w:t>
      </w:r>
      <w:r>
        <w:fldChar w:fldCharType="end"/>
      </w:r>
    </w:p>
    <w:p w14:paraId="7DA9185D" w14:textId="33C12D78" w:rsidR="006E0DE6" w:rsidRDefault="006E0DE6">
      <w:pPr>
        <w:pStyle w:val="TOC1"/>
        <w:rPr>
          <w:rFonts w:eastAsiaTheme="minorEastAsia"/>
          <w:b w:val="0"/>
          <w:caps w:val="0"/>
          <w:color w:val="auto"/>
          <w:lang w:eastAsia="en-GB"/>
        </w:rPr>
      </w:pPr>
      <w:r w:rsidRPr="009867A5">
        <w:t>6.</w:t>
      </w:r>
      <w:r>
        <w:rPr>
          <w:rFonts w:eastAsiaTheme="minorEastAsia"/>
          <w:b w:val="0"/>
          <w:caps w:val="0"/>
          <w:color w:val="auto"/>
          <w:lang w:eastAsia="en-GB"/>
        </w:rPr>
        <w:tab/>
      </w:r>
      <w:r>
        <w:t>Supplementary Marking</w:t>
      </w:r>
      <w:r>
        <w:tab/>
      </w:r>
      <w:r>
        <w:fldChar w:fldCharType="begin"/>
      </w:r>
      <w:r>
        <w:instrText xml:space="preserve"> PAGEREF _Toc117579869 \h </w:instrText>
      </w:r>
      <w:r>
        <w:fldChar w:fldCharType="separate"/>
      </w:r>
      <w:r>
        <w:t>9</w:t>
      </w:r>
      <w:r>
        <w:fldChar w:fldCharType="end"/>
      </w:r>
    </w:p>
    <w:p w14:paraId="5B18B4A6" w14:textId="11A6BD36" w:rsidR="006E0DE6" w:rsidRDefault="006E0DE6">
      <w:pPr>
        <w:pStyle w:val="TOC2"/>
        <w:rPr>
          <w:rFonts w:eastAsiaTheme="minorEastAsia"/>
          <w:color w:val="auto"/>
          <w:lang w:eastAsia="en-GB"/>
        </w:rPr>
      </w:pPr>
      <w:r w:rsidRPr="009867A5">
        <w:t>6.1.</w:t>
      </w:r>
      <w:r>
        <w:rPr>
          <w:rFonts w:eastAsiaTheme="minorEastAsia"/>
          <w:color w:val="auto"/>
          <w:lang w:eastAsia="en-GB"/>
        </w:rPr>
        <w:tab/>
      </w:r>
      <w:r>
        <w:t>Sound signals</w:t>
      </w:r>
      <w:r>
        <w:tab/>
      </w:r>
      <w:r>
        <w:fldChar w:fldCharType="begin"/>
      </w:r>
      <w:r>
        <w:instrText xml:space="preserve"> PAGEREF _Toc117579870 \h </w:instrText>
      </w:r>
      <w:r>
        <w:fldChar w:fldCharType="separate"/>
      </w:r>
      <w:r>
        <w:t>9</w:t>
      </w:r>
      <w:r>
        <w:fldChar w:fldCharType="end"/>
      </w:r>
    </w:p>
    <w:p w14:paraId="5DD730B9" w14:textId="6665C79C" w:rsidR="006E0DE6" w:rsidRDefault="006E0DE6">
      <w:pPr>
        <w:pStyle w:val="TOC2"/>
        <w:rPr>
          <w:rFonts w:eastAsiaTheme="minorEastAsia"/>
          <w:color w:val="auto"/>
          <w:lang w:eastAsia="en-GB"/>
        </w:rPr>
      </w:pPr>
      <w:r w:rsidRPr="009867A5">
        <w:t>6.2.</w:t>
      </w:r>
      <w:r>
        <w:rPr>
          <w:rFonts w:eastAsiaTheme="minorEastAsia"/>
          <w:color w:val="auto"/>
          <w:lang w:eastAsia="en-GB"/>
        </w:rPr>
        <w:tab/>
      </w:r>
      <w:r>
        <w:t>AIS AtoN</w:t>
      </w:r>
      <w:r>
        <w:tab/>
      </w:r>
      <w:r>
        <w:fldChar w:fldCharType="begin"/>
      </w:r>
      <w:r>
        <w:instrText xml:space="preserve"> PAGEREF _Toc117579871 \h </w:instrText>
      </w:r>
      <w:r>
        <w:fldChar w:fldCharType="separate"/>
      </w:r>
      <w:r>
        <w:t>9</w:t>
      </w:r>
      <w:r>
        <w:fldChar w:fldCharType="end"/>
      </w:r>
    </w:p>
    <w:p w14:paraId="2375230B" w14:textId="3829925E" w:rsidR="006E0DE6" w:rsidRDefault="006E0DE6">
      <w:pPr>
        <w:pStyle w:val="TOC2"/>
        <w:rPr>
          <w:rFonts w:eastAsiaTheme="minorEastAsia"/>
          <w:color w:val="auto"/>
          <w:lang w:eastAsia="en-GB"/>
        </w:rPr>
      </w:pPr>
      <w:r w:rsidRPr="009867A5">
        <w:t>6.3.</w:t>
      </w:r>
      <w:r>
        <w:rPr>
          <w:rFonts w:eastAsiaTheme="minorEastAsia"/>
          <w:color w:val="auto"/>
          <w:lang w:eastAsia="en-GB"/>
        </w:rPr>
        <w:tab/>
      </w:r>
      <w:r>
        <w:t>Radar and Radio Marking</w:t>
      </w:r>
      <w:r>
        <w:tab/>
      </w:r>
      <w:r>
        <w:fldChar w:fldCharType="begin"/>
      </w:r>
      <w:r>
        <w:instrText xml:space="preserve"> PAGEREF _Toc117579872 \h </w:instrText>
      </w:r>
      <w:r>
        <w:fldChar w:fldCharType="separate"/>
      </w:r>
      <w:r>
        <w:t>9</w:t>
      </w:r>
      <w:r>
        <w:fldChar w:fldCharType="end"/>
      </w:r>
    </w:p>
    <w:p w14:paraId="5FCE1DCF" w14:textId="3F658AE5" w:rsidR="006E0DE6" w:rsidRDefault="006E0DE6">
      <w:pPr>
        <w:pStyle w:val="TOC3"/>
        <w:tabs>
          <w:tab w:val="left" w:pos="1134"/>
        </w:tabs>
        <w:rPr>
          <w:rFonts w:eastAsiaTheme="minorEastAsia"/>
          <w:noProof/>
          <w:color w:val="auto"/>
          <w:sz w:val="22"/>
          <w:lang w:eastAsia="en-GB"/>
        </w:rPr>
      </w:pPr>
      <w:r w:rsidRPr="009867A5">
        <w:rPr>
          <w:noProof/>
        </w:rPr>
        <w:t>6.3.1.</w:t>
      </w:r>
      <w:r>
        <w:rPr>
          <w:rFonts w:eastAsiaTheme="minorEastAsia"/>
          <w:noProof/>
          <w:color w:val="auto"/>
          <w:sz w:val="22"/>
          <w:lang w:eastAsia="en-GB"/>
        </w:rPr>
        <w:tab/>
      </w:r>
      <w:r>
        <w:rPr>
          <w:noProof/>
        </w:rPr>
        <w:t>Radar reflectors</w:t>
      </w:r>
      <w:r>
        <w:rPr>
          <w:noProof/>
        </w:rPr>
        <w:tab/>
      </w:r>
      <w:r>
        <w:rPr>
          <w:noProof/>
        </w:rPr>
        <w:fldChar w:fldCharType="begin"/>
      </w:r>
      <w:r>
        <w:rPr>
          <w:noProof/>
        </w:rPr>
        <w:instrText xml:space="preserve"> PAGEREF _Toc117579873 \h </w:instrText>
      </w:r>
      <w:r>
        <w:rPr>
          <w:noProof/>
        </w:rPr>
      </w:r>
      <w:r>
        <w:rPr>
          <w:noProof/>
        </w:rPr>
        <w:fldChar w:fldCharType="separate"/>
      </w:r>
      <w:r>
        <w:rPr>
          <w:noProof/>
        </w:rPr>
        <w:t>9</w:t>
      </w:r>
      <w:r>
        <w:rPr>
          <w:noProof/>
        </w:rPr>
        <w:fldChar w:fldCharType="end"/>
      </w:r>
    </w:p>
    <w:p w14:paraId="015A6C9D" w14:textId="7EC575FA" w:rsidR="006E0DE6" w:rsidRDefault="006E0DE6">
      <w:pPr>
        <w:pStyle w:val="TOC3"/>
        <w:tabs>
          <w:tab w:val="left" w:pos="1134"/>
        </w:tabs>
        <w:rPr>
          <w:rFonts w:eastAsiaTheme="minorEastAsia"/>
          <w:noProof/>
          <w:color w:val="auto"/>
          <w:sz w:val="22"/>
          <w:lang w:eastAsia="en-GB"/>
        </w:rPr>
      </w:pPr>
      <w:r w:rsidRPr="009867A5">
        <w:rPr>
          <w:noProof/>
        </w:rPr>
        <w:t>6.3.2.</w:t>
      </w:r>
      <w:r>
        <w:rPr>
          <w:rFonts w:eastAsiaTheme="minorEastAsia"/>
          <w:noProof/>
          <w:color w:val="auto"/>
          <w:sz w:val="22"/>
          <w:lang w:eastAsia="en-GB"/>
        </w:rPr>
        <w:tab/>
      </w:r>
      <w:r>
        <w:rPr>
          <w:noProof/>
        </w:rPr>
        <w:t>Racons</w:t>
      </w:r>
      <w:r>
        <w:rPr>
          <w:noProof/>
        </w:rPr>
        <w:tab/>
      </w:r>
      <w:r>
        <w:rPr>
          <w:noProof/>
        </w:rPr>
        <w:fldChar w:fldCharType="begin"/>
      </w:r>
      <w:r>
        <w:rPr>
          <w:noProof/>
        </w:rPr>
        <w:instrText xml:space="preserve"> PAGEREF _Toc117579874 \h </w:instrText>
      </w:r>
      <w:r>
        <w:rPr>
          <w:noProof/>
        </w:rPr>
      </w:r>
      <w:r>
        <w:rPr>
          <w:noProof/>
        </w:rPr>
        <w:fldChar w:fldCharType="separate"/>
      </w:r>
      <w:r>
        <w:rPr>
          <w:noProof/>
        </w:rPr>
        <w:t>9</w:t>
      </w:r>
      <w:r>
        <w:rPr>
          <w:noProof/>
        </w:rPr>
        <w:fldChar w:fldCharType="end"/>
      </w:r>
    </w:p>
    <w:p w14:paraId="0505716B" w14:textId="7022DFA1" w:rsidR="006E0DE6" w:rsidRDefault="006E0DE6">
      <w:pPr>
        <w:pStyle w:val="TOC1"/>
        <w:rPr>
          <w:rFonts w:eastAsiaTheme="minorEastAsia"/>
          <w:b w:val="0"/>
          <w:caps w:val="0"/>
          <w:color w:val="auto"/>
          <w:lang w:eastAsia="en-GB"/>
        </w:rPr>
      </w:pPr>
      <w:r w:rsidRPr="009867A5">
        <w:t>7.</w:t>
      </w:r>
      <w:r>
        <w:rPr>
          <w:rFonts w:eastAsiaTheme="minorEastAsia"/>
          <w:b w:val="0"/>
          <w:caps w:val="0"/>
          <w:color w:val="auto"/>
          <w:lang w:eastAsia="en-GB"/>
        </w:rPr>
        <w:tab/>
      </w:r>
      <w:r>
        <w:t>additional considerations</w:t>
      </w:r>
      <w:r>
        <w:tab/>
      </w:r>
      <w:r>
        <w:fldChar w:fldCharType="begin"/>
      </w:r>
      <w:r>
        <w:instrText xml:space="preserve"> PAGEREF _Toc117579883 \h </w:instrText>
      </w:r>
      <w:r>
        <w:fldChar w:fldCharType="separate"/>
      </w:r>
      <w:r>
        <w:t>10</w:t>
      </w:r>
      <w:r>
        <w:fldChar w:fldCharType="end"/>
      </w:r>
    </w:p>
    <w:p w14:paraId="3CDCDA0F" w14:textId="2289B31B" w:rsidR="006E0DE6" w:rsidRDefault="006E0DE6">
      <w:pPr>
        <w:pStyle w:val="TOC2"/>
        <w:rPr>
          <w:rFonts w:eastAsiaTheme="minorEastAsia"/>
          <w:color w:val="auto"/>
          <w:lang w:eastAsia="en-GB"/>
        </w:rPr>
      </w:pPr>
      <w:r w:rsidRPr="009867A5">
        <w:t>7.1.</w:t>
      </w:r>
      <w:r>
        <w:rPr>
          <w:rFonts w:eastAsiaTheme="minorEastAsia"/>
          <w:color w:val="auto"/>
          <w:lang w:eastAsia="en-GB"/>
        </w:rPr>
        <w:tab/>
      </w:r>
      <w:r>
        <w:t>Closed Span Marking</w:t>
      </w:r>
      <w:r>
        <w:tab/>
      </w:r>
      <w:r>
        <w:fldChar w:fldCharType="begin"/>
      </w:r>
      <w:r>
        <w:instrText xml:space="preserve"> PAGEREF _Toc117579884 \h </w:instrText>
      </w:r>
      <w:r>
        <w:fldChar w:fldCharType="separate"/>
      </w:r>
      <w:r>
        <w:t>10</w:t>
      </w:r>
      <w:r>
        <w:fldChar w:fldCharType="end"/>
      </w:r>
    </w:p>
    <w:p w14:paraId="7FA63BA8" w14:textId="3B5C9C7B" w:rsidR="006E0DE6" w:rsidRDefault="006E0DE6">
      <w:pPr>
        <w:pStyle w:val="TOC2"/>
        <w:rPr>
          <w:rFonts w:eastAsiaTheme="minorEastAsia"/>
          <w:color w:val="auto"/>
          <w:lang w:eastAsia="en-GB"/>
        </w:rPr>
      </w:pPr>
      <w:r w:rsidRPr="009867A5">
        <w:t>7.2.</w:t>
      </w:r>
      <w:r>
        <w:rPr>
          <w:rFonts w:eastAsiaTheme="minorEastAsia"/>
          <w:color w:val="auto"/>
          <w:lang w:eastAsia="en-GB"/>
        </w:rPr>
        <w:tab/>
      </w:r>
      <w:r>
        <w:t>Pier/Support Marking</w:t>
      </w:r>
      <w:r>
        <w:tab/>
      </w:r>
      <w:r>
        <w:fldChar w:fldCharType="begin"/>
      </w:r>
      <w:r>
        <w:instrText xml:space="preserve"> PAGEREF _Toc117579887 \h </w:instrText>
      </w:r>
      <w:r>
        <w:fldChar w:fldCharType="separate"/>
      </w:r>
      <w:r>
        <w:t>10</w:t>
      </w:r>
      <w:r>
        <w:fldChar w:fldCharType="end"/>
      </w:r>
    </w:p>
    <w:p w14:paraId="274BA48D" w14:textId="6F1E3384" w:rsidR="006E0DE6" w:rsidRDefault="006E0DE6">
      <w:pPr>
        <w:pStyle w:val="TOC1"/>
        <w:rPr>
          <w:rFonts w:eastAsiaTheme="minorEastAsia"/>
          <w:b w:val="0"/>
          <w:caps w:val="0"/>
          <w:color w:val="auto"/>
          <w:lang w:eastAsia="en-GB"/>
        </w:rPr>
      </w:pPr>
      <w:r w:rsidRPr="009867A5">
        <w:t>8.</w:t>
      </w:r>
      <w:r>
        <w:rPr>
          <w:rFonts w:eastAsiaTheme="minorEastAsia"/>
          <w:b w:val="0"/>
          <w:caps w:val="0"/>
          <w:color w:val="auto"/>
          <w:lang w:eastAsia="en-GB"/>
        </w:rPr>
        <w:tab/>
      </w:r>
      <w:r>
        <w:t>Opening bridges</w:t>
      </w:r>
      <w:r>
        <w:tab/>
      </w:r>
      <w:r>
        <w:fldChar w:fldCharType="begin"/>
      </w:r>
      <w:r>
        <w:instrText xml:space="preserve"> PAGEREF _Toc117579888 \h </w:instrText>
      </w:r>
      <w:r>
        <w:fldChar w:fldCharType="separate"/>
      </w:r>
      <w:r>
        <w:t>10</w:t>
      </w:r>
      <w:r>
        <w:fldChar w:fldCharType="end"/>
      </w:r>
    </w:p>
    <w:p w14:paraId="1BF48D44" w14:textId="707688AE" w:rsidR="006E0DE6" w:rsidRDefault="006E0DE6">
      <w:pPr>
        <w:pStyle w:val="TOC1"/>
        <w:rPr>
          <w:rFonts w:eastAsiaTheme="minorEastAsia"/>
          <w:b w:val="0"/>
          <w:caps w:val="0"/>
          <w:color w:val="auto"/>
          <w:lang w:eastAsia="en-GB"/>
        </w:rPr>
      </w:pPr>
      <w:r w:rsidRPr="009867A5">
        <w:t>9.</w:t>
      </w:r>
      <w:r>
        <w:rPr>
          <w:rFonts w:eastAsiaTheme="minorEastAsia"/>
          <w:b w:val="0"/>
          <w:caps w:val="0"/>
          <w:color w:val="auto"/>
          <w:lang w:eastAsia="en-GB"/>
        </w:rPr>
        <w:tab/>
      </w:r>
      <w:r>
        <w:t>navigable tunnels</w:t>
      </w:r>
      <w:r>
        <w:tab/>
      </w:r>
      <w:r>
        <w:fldChar w:fldCharType="begin"/>
      </w:r>
      <w:r>
        <w:instrText xml:space="preserve"> PAGEREF _Toc117579889 \h </w:instrText>
      </w:r>
      <w:r>
        <w:fldChar w:fldCharType="separate"/>
      </w:r>
      <w:r>
        <w:t>11</w:t>
      </w:r>
      <w:r>
        <w:fldChar w:fldCharType="end"/>
      </w:r>
    </w:p>
    <w:p w14:paraId="0FDC2D97" w14:textId="22F6CB3D" w:rsidR="006E0DE6" w:rsidRDefault="006E0DE6">
      <w:pPr>
        <w:pStyle w:val="TOC1"/>
        <w:rPr>
          <w:rFonts w:eastAsiaTheme="minorEastAsia"/>
          <w:b w:val="0"/>
          <w:caps w:val="0"/>
          <w:color w:val="auto"/>
          <w:lang w:eastAsia="en-GB"/>
        </w:rPr>
      </w:pPr>
      <w:r w:rsidRPr="009867A5">
        <w:t>10.</w:t>
      </w:r>
      <w:r>
        <w:rPr>
          <w:rFonts w:eastAsiaTheme="minorEastAsia"/>
          <w:b w:val="0"/>
          <w:caps w:val="0"/>
          <w:color w:val="auto"/>
          <w:lang w:eastAsia="en-GB"/>
        </w:rPr>
        <w:tab/>
      </w:r>
      <w:r>
        <w:t>Definitions</w:t>
      </w:r>
      <w:r>
        <w:tab/>
      </w:r>
      <w:r>
        <w:fldChar w:fldCharType="begin"/>
      </w:r>
      <w:r>
        <w:instrText xml:space="preserve"> PAGEREF _Toc117579926 \h </w:instrText>
      </w:r>
      <w:r>
        <w:fldChar w:fldCharType="separate"/>
      </w:r>
      <w:r>
        <w:t>11</w:t>
      </w:r>
      <w:r>
        <w:fldChar w:fldCharType="end"/>
      </w:r>
    </w:p>
    <w:p w14:paraId="0CCDC310" w14:textId="5C930B85" w:rsidR="006E0DE6" w:rsidRDefault="006E0DE6">
      <w:pPr>
        <w:pStyle w:val="TOC1"/>
        <w:rPr>
          <w:rFonts w:eastAsiaTheme="minorEastAsia"/>
          <w:b w:val="0"/>
          <w:caps w:val="0"/>
          <w:color w:val="auto"/>
          <w:lang w:eastAsia="en-GB"/>
        </w:rPr>
      </w:pPr>
      <w:r w:rsidRPr="009867A5">
        <w:t>11.</w:t>
      </w:r>
      <w:r>
        <w:rPr>
          <w:rFonts w:eastAsiaTheme="minorEastAsia"/>
          <w:b w:val="0"/>
          <w:caps w:val="0"/>
          <w:color w:val="auto"/>
          <w:lang w:eastAsia="en-GB"/>
        </w:rPr>
        <w:tab/>
      </w:r>
      <w:r>
        <w:t>Abbreviations</w:t>
      </w:r>
      <w:r>
        <w:tab/>
      </w:r>
      <w:r>
        <w:fldChar w:fldCharType="begin"/>
      </w:r>
      <w:r>
        <w:instrText xml:space="preserve"> PAGEREF _Toc117579928 \h </w:instrText>
      </w:r>
      <w:r>
        <w:fldChar w:fldCharType="separate"/>
      </w:r>
      <w:r>
        <w:t>11</w:t>
      </w:r>
      <w:r>
        <w:fldChar w:fldCharType="end"/>
      </w:r>
    </w:p>
    <w:p w14:paraId="4CC1020C" w14:textId="22322E88" w:rsidR="006E0DE6" w:rsidRDefault="006E0DE6">
      <w:pPr>
        <w:pStyle w:val="TOC1"/>
        <w:rPr>
          <w:rFonts w:eastAsiaTheme="minorEastAsia"/>
          <w:b w:val="0"/>
          <w:caps w:val="0"/>
          <w:color w:val="auto"/>
          <w:lang w:eastAsia="en-GB"/>
        </w:rPr>
      </w:pPr>
      <w:r w:rsidRPr="009867A5">
        <w:t>12.</w:t>
      </w:r>
      <w:r>
        <w:rPr>
          <w:rFonts w:eastAsiaTheme="minorEastAsia"/>
          <w:b w:val="0"/>
          <w:caps w:val="0"/>
          <w:color w:val="auto"/>
          <w:lang w:eastAsia="en-GB"/>
        </w:rPr>
        <w:tab/>
      </w:r>
      <w:r>
        <w:t>references</w:t>
      </w:r>
      <w:r>
        <w:tab/>
      </w:r>
      <w:r>
        <w:fldChar w:fldCharType="begin"/>
      </w:r>
      <w:r>
        <w:instrText xml:space="preserve"> PAGEREF _Toc117579934 \h </w:instrText>
      </w:r>
      <w:r>
        <w:fldChar w:fldCharType="separate"/>
      </w:r>
      <w:r>
        <w:t>11</w:t>
      </w:r>
      <w:r>
        <w:fldChar w:fldCharType="end"/>
      </w:r>
    </w:p>
    <w:p w14:paraId="3136D6C3" w14:textId="24A99C30" w:rsidR="00642025" w:rsidRPr="00F55AD7" w:rsidRDefault="000C2857" w:rsidP="00CB1D11">
      <w:pPr>
        <w:pStyle w:val="BodyText"/>
        <w:suppressAutoHyphens/>
      </w:pPr>
      <w:r>
        <w:rPr>
          <w:rFonts w:eastAsia="Times New Roman" w:cs="Times New Roman"/>
          <w:b/>
          <w:noProof/>
          <w:color w:val="00558C" w:themeColor="accent1"/>
          <w:szCs w:val="20"/>
        </w:rPr>
        <w:fldChar w:fldCharType="end"/>
      </w:r>
    </w:p>
    <w:p w14:paraId="0BE26372" w14:textId="429FD72F" w:rsidR="00161325" w:rsidRDefault="00161325" w:rsidP="00CB1D11">
      <w:pPr>
        <w:pStyle w:val="BodyText"/>
        <w:suppressAutoHyphens/>
        <w:rPr>
          <w:i/>
          <w:color w:val="00558C"/>
        </w:rPr>
      </w:pPr>
    </w:p>
    <w:p w14:paraId="2D772B50" w14:textId="1C929278" w:rsidR="00554416" w:rsidRDefault="00554416" w:rsidP="00CB1D11">
      <w:pPr>
        <w:pStyle w:val="BodyText"/>
        <w:suppressAutoHyphens/>
        <w:rPr>
          <w:i/>
          <w:color w:val="00558C"/>
        </w:rPr>
      </w:pPr>
    </w:p>
    <w:p w14:paraId="3E09C79B" w14:textId="3D7BDB58" w:rsidR="00554416" w:rsidRDefault="00554416" w:rsidP="00CB1D11">
      <w:pPr>
        <w:pStyle w:val="BodyText"/>
        <w:suppressAutoHyphens/>
        <w:rPr>
          <w:i/>
          <w:color w:val="00558C"/>
        </w:rPr>
      </w:pPr>
    </w:p>
    <w:p w14:paraId="539A9DE7" w14:textId="77777777" w:rsidR="00C56DFC" w:rsidRDefault="00C56DFC" w:rsidP="00CB1D11">
      <w:pPr>
        <w:pStyle w:val="BodyText"/>
        <w:suppressAutoHyphens/>
        <w:rPr>
          <w:i/>
          <w:color w:val="00558C"/>
        </w:rPr>
      </w:pPr>
    </w:p>
    <w:p w14:paraId="1775BE2B" w14:textId="62A2E570" w:rsidR="00074835" w:rsidRDefault="00074835" w:rsidP="00CB1D11">
      <w:pPr>
        <w:pStyle w:val="BodyText"/>
        <w:suppressAutoHyphens/>
        <w:rPr>
          <w:i/>
          <w:color w:val="00558C"/>
        </w:rPr>
      </w:pPr>
    </w:p>
    <w:p w14:paraId="1E48EDFB" w14:textId="77777777" w:rsidR="00074835" w:rsidRPr="00CB7D0F" w:rsidRDefault="00074835" w:rsidP="00CB1D11">
      <w:pPr>
        <w:pStyle w:val="BodyText"/>
        <w:suppressAutoHyphens/>
      </w:pPr>
    </w:p>
    <w:p w14:paraId="070DC63A" w14:textId="77777777" w:rsidR="00994D97" w:rsidRPr="00F55AD7" w:rsidRDefault="00994D97" w:rsidP="00CB1D11">
      <w:pPr>
        <w:pStyle w:val="ListofFigures"/>
        <w:suppressAutoHyphens/>
      </w:pPr>
      <w:r w:rsidRPr="00F55AD7">
        <w:lastRenderedPageBreak/>
        <w:t>List of Figures</w:t>
      </w:r>
    </w:p>
    <w:p w14:paraId="5E862EAA" w14:textId="090F0383" w:rsidR="00554416" w:rsidRDefault="00074835">
      <w:pPr>
        <w:pStyle w:val="TableofFigures"/>
        <w:rPr>
          <w:rFonts w:eastAsiaTheme="minorEastAsia"/>
          <w:i w:val="0"/>
          <w:noProof/>
          <w:color w:val="auto"/>
          <w:lang w:eastAsia="en-GB"/>
        </w:rPr>
      </w:pPr>
      <w:r>
        <w:fldChar w:fldCharType="begin"/>
      </w:r>
      <w:r>
        <w:instrText xml:space="preserve"> TOC \t "Figure caption,1" \c "Figure" </w:instrText>
      </w:r>
      <w:r>
        <w:fldChar w:fldCharType="separate"/>
      </w:r>
      <w:r w:rsidR="00554416">
        <w:rPr>
          <w:noProof/>
        </w:rPr>
        <w:t>Figure 1 One way traffic - Elevation view</w:t>
      </w:r>
      <w:r w:rsidR="00554416">
        <w:rPr>
          <w:noProof/>
        </w:rPr>
        <w:tab/>
      </w:r>
      <w:r w:rsidR="00554416">
        <w:rPr>
          <w:noProof/>
        </w:rPr>
        <w:fldChar w:fldCharType="begin"/>
      </w:r>
      <w:r w:rsidR="00554416">
        <w:rPr>
          <w:noProof/>
        </w:rPr>
        <w:instrText xml:space="preserve"> PAGEREF _Toc117520117 \h </w:instrText>
      </w:r>
      <w:r w:rsidR="00554416">
        <w:rPr>
          <w:noProof/>
        </w:rPr>
      </w:r>
      <w:r w:rsidR="00554416">
        <w:rPr>
          <w:noProof/>
        </w:rPr>
        <w:fldChar w:fldCharType="separate"/>
      </w:r>
      <w:r w:rsidR="00554416">
        <w:rPr>
          <w:noProof/>
        </w:rPr>
        <w:t>7</w:t>
      </w:r>
      <w:r w:rsidR="00554416">
        <w:rPr>
          <w:noProof/>
        </w:rPr>
        <w:fldChar w:fldCharType="end"/>
      </w:r>
    </w:p>
    <w:p w14:paraId="5CB92013" w14:textId="1555A09F" w:rsidR="00554416" w:rsidRDefault="00554416">
      <w:pPr>
        <w:pStyle w:val="TableofFigures"/>
        <w:rPr>
          <w:rFonts w:eastAsiaTheme="minorEastAsia"/>
          <w:i w:val="0"/>
          <w:noProof/>
          <w:color w:val="auto"/>
          <w:lang w:eastAsia="en-GB"/>
        </w:rPr>
      </w:pPr>
      <w:r>
        <w:rPr>
          <w:noProof/>
        </w:rPr>
        <w:t>Figure 2 One way traffic - Plan view</w:t>
      </w:r>
      <w:r>
        <w:rPr>
          <w:noProof/>
        </w:rPr>
        <w:tab/>
      </w:r>
      <w:r>
        <w:rPr>
          <w:noProof/>
        </w:rPr>
        <w:fldChar w:fldCharType="begin"/>
      </w:r>
      <w:r>
        <w:rPr>
          <w:noProof/>
        </w:rPr>
        <w:instrText xml:space="preserve"> PAGEREF _Toc117520118 \h </w:instrText>
      </w:r>
      <w:r>
        <w:rPr>
          <w:noProof/>
        </w:rPr>
      </w:r>
      <w:r>
        <w:rPr>
          <w:noProof/>
        </w:rPr>
        <w:fldChar w:fldCharType="separate"/>
      </w:r>
      <w:r>
        <w:rPr>
          <w:noProof/>
        </w:rPr>
        <w:t>8</w:t>
      </w:r>
      <w:r>
        <w:rPr>
          <w:noProof/>
        </w:rPr>
        <w:fldChar w:fldCharType="end"/>
      </w:r>
    </w:p>
    <w:p w14:paraId="45105D75" w14:textId="4EE3696C" w:rsidR="00554416" w:rsidRDefault="00554416">
      <w:pPr>
        <w:pStyle w:val="TableofFigures"/>
        <w:rPr>
          <w:rFonts w:eastAsiaTheme="minorEastAsia"/>
          <w:i w:val="0"/>
          <w:noProof/>
          <w:color w:val="auto"/>
          <w:lang w:eastAsia="en-GB"/>
        </w:rPr>
      </w:pPr>
      <w:r>
        <w:rPr>
          <w:noProof/>
        </w:rPr>
        <w:t>Figure 3 One way traffic - Plan view showing "No Entry" as found in China</w:t>
      </w:r>
      <w:r>
        <w:rPr>
          <w:noProof/>
        </w:rPr>
        <w:tab/>
      </w:r>
      <w:r>
        <w:rPr>
          <w:noProof/>
        </w:rPr>
        <w:fldChar w:fldCharType="begin"/>
      </w:r>
      <w:r>
        <w:rPr>
          <w:noProof/>
        </w:rPr>
        <w:instrText xml:space="preserve"> PAGEREF _Toc117520119 \h </w:instrText>
      </w:r>
      <w:r>
        <w:rPr>
          <w:noProof/>
        </w:rPr>
      </w:r>
      <w:r>
        <w:rPr>
          <w:noProof/>
        </w:rPr>
        <w:fldChar w:fldCharType="separate"/>
      </w:r>
      <w:r>
        <w:rPr>
          <w:noProof/>
        </w:rPr>
        <w:t>8</w:t>
      </w:r>
      <w:r>
        <w:rPr>
          <w:noProof/>
        </w:rPr>
        <w:fldChar w:fldCharType="end"/>
      </w:r>
    </w:p>
    <w:p w14:paraId="1FDE2234" w14:textId="4EEB030A" w:rsidR="00554416" w:rsidRDefault="00554416">
      <w:pPr>
        <w:pStyle w:val="TableofFigures"/>
        <w:rPr>
          <w:rFonts w:eastAsiaTheme="minorEastAsia"/>
          <w:i w:val="0"/>
          <w:noProof/>
          <w:color w:val="auto"/>
          <w:lang w:eastAsia="en-GB"/>
        </w:rPr>
      </w:pPr>
      <w:r>
        <w:rPr>
          <w:noProof/>
        </w:rPr>
        <w:t>Figure 4 Two way traffic - Elevation view</w:t>
      </w:r>
      <w:r>
        <w:rPr>
          <w:noProof/>
        </w:rPr>
        <w:tab/>
      </w:r>
      <w:r>
        <w:rPr>
          <w:noProof/>
        </w:rPr>
        <w:fldChar w:fldCharType="begin"/>
      </w:r>
      <w:r>
        <w:rPr>
          <w:noProof/>
        </w:rPr>
        <w:instrText xml:space="preserve"> PAGEREF _Toc117520120 \h </w:instrText>
      </w:r>
      <w:r>
        <w:rPr>
          <w:noProof/>
        </w:rPr>
      </w:r>
      <w:r>
        <w:rPr>
          <w:noProof/>
        </w:rPr>
        <w:fldChar w:fldCharType="separate"/>
      </w:r>
      <w:r>
        <w:rPr>
          <w:noProof/>
        </w:rPr>
        <w:t>8</w:t>
      </w:r>
      <w:r>
        <w:rPr>
          <w:noProof/>
        </w:rPr>
        <w:fldChar w:fldCharType="end"/>
      </w:r>
    </w:p>
    <w:p w14:paraId="27D2F06C" w14:textId="48F60700" w:rsidR="00554416" w:rsidRDefault="00554416">
      <w:pPr>
        <w:pStyle w:val="TableofFigures"/>
        <w:rPr>
          <w:rFonts w:eastAsiaTheme="minorEastAsia"/>
          <w:i w:val="0"/>
          <w:noProof/>
          <w:color w:val="auto"/>
          <w:lang w:eastAsia="en-GB"/>
        </w:rPr>
      </w:pPr>
      <w:r>
        <w:rPr>
          <w:noProof/>
        </w:rPr>
        <w:t>Figure 5 Two way traffic - Plan View</w:t>
      </w:r>
      <w:r>
        <w:rPr>
          <w:noProof/>
        </w:rPr>
        <w:tab/>
      </w:r>
      <w:r>
        <w:rPr>
          <w:noProof/>
        </w:rPr>
        <w:fldChar w:fldCharType="begin"/>
      </w:r>
      <w:r>
        <w:rPr>
          <w:noProof/>
        </w:rPr>
        <w:instrText xml:space="preserve"> PAGEREF _Toc117520121 \h </w:instrText>
      </w:r>
      <w:r>
        <w:rPr>
          <w:noProof/>
        </w:rPr>
      </w:r>
      <w:r>
        <w:rPr>
          <w:noProof/>
        </w:rPr>
        <w:fldChar w:fldCharType="separate"/>
      </w:r>
      <w:r>
        <w:rPr>
          <w:noProof/>
        </w:rPr>
        <w:t>9</w:t>
      </w:r>
      <w:r>
        <w:rPr>
          <w:noProof/>
        </w:rPr>
        <w:fldChar w:fldCharType="end"/>
      </w:r>
    </w:p>
    <w:p w14:paraId="69585A95" w14:textId="2330567B" w:rsidR="005E4659" w:rsidRPr="00176BB8" w:rsidRDefault="00074835" w:rsidP="00CB1D11">
      <w:pPr>
        <w:pStyle w:val="BodyText"/>
        <w:suppressAutoHyphens/>
      </w:pPr>
      <w:r>
        <w:fldChar w:fldCharType="end"/>
      </w:r>
    </w:p>
    <w:p w14:paraId="7D97EBBA" w14:textId="77777777" w:rsidR="00176BB8" w:rsidRPr="00176BB8" w:rsidRDefault="00176BB8" w:rsidP="00CB1D11">
      <w:pPr>
        <w:pStyle w:val="TableofFigures"/>
        <w:suppressAutoHyphens/>
      </w:pPr>
    </w:p>
    <w:p w14:paraId="483B4A76" w14:textId="77777777" w:rsidR="00790277" w:rsidRPr="00462095" w:rsidRDefault="00790277" w:rsidP="00CB1D11">
      <w:pPr>
        <w:pStyle w:val="BodyText"/>
        <w:suppressAutoHyphens/>
        <w:sectPr w:rsidR="00790277" w:rsidRPr="00462095" w:rsidSect="000D1024">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25A46F81" w14:textId="20067F79" w:rsidR="004944C8" w:rsidRPr="00F55AD7" w:rsidRDefault="007B76EC" w:rsidP="00CB1D11">
      <w:pPr>
        <w:pStyle w:val="Heading1"/>
        <w:suppressAutoHyphens/>
      </w:pPr>
      <w:bookmarkStart w:id="0" w:name="_Toc117579849"/>
      <w:r>
        <w:lastRenderedPageBreak/>
        <w:t>Introduction</w:t>
      </w:r>
      <w:bookmarkEnd w:id="0"/>
    </w:p>
    <w:p w14:paraId="30566B26" w14:textId="77777777" w:rsidR="003A6A32" w:rsidRDefault="003A6A32" w:rsidP="00CB1D11">
      <w:pPr>
        <w:pStyle w:val="Heading1separationline"/>
        <w:suppressAutoHyphens/>
      </w:pPr>
    </w:p>
    <w:p w14:paraId="0B4E7F93" w14:textId="77777777" w:rsidR="00F65593" w:rsidRDefault="00F65593" w:rsidP="00150ACC">
      <w:pPr>
        <w:pStyle w:val="BodyText"/>
      </w:pPr>
      <w:bookmarkStart w:id="1" w:name="_Hlk59195931"/>
      <w:r>
        <w:t>This guideline replaces the previous IALA Recommendation O-113 on the Marking of Bridges and Other Structures over Navigable Waters.</w:t>
      </w:r>
    </w:p>
    <w:p w14:paraId="3E2BA87D" w14:textId="13E39FBD" w:rsidR="00150ACC" w:rsidRDefault="00150ACC" w:rsidP="00150ACC">
      <w:pPr>
        <w:pStyle w:val="BodyText"/>
      </w:pPr>
      <w:r w:rsidRPr="009E0FC4">
        <w:t xml:space="preserve">The following </w:t>
      </w:r>
      <w:r w:rsidR="00F65593">
        <w:t xml:space="preserve">guidelines </w:t>
      </w:r>
      <w:r w:rsidRPr="009E0FC4">
        <w:t>should be read in conjunction with the IALA M</w:t>
      </w:r>
      <w:r w:rsidR="00863F96">
        <w:t xml:space="preserve">aritime </w:t>
      </w:r>
      <w:r w:rsidRPr="009E0FC4">
        <w:t>B</w:t>
      </w:r>
      <w:r w:rsidR="00863F96">
        <w:t xml:space="preserve">uoyage </w:t>
      </w:r>
      <w:r w:rsidRPr="009E0FC4">
        <w:t>S</w:t>
      </w:r>
      <w:r w:rsidR="00863F96">
        <w:t>ystem</w:t>
      </w:r>
      <w:r w:rsidR="000E2549">
        <w:t xml:space="preserve"> (MBS)</w:t>
      </w:r>
      <w:r w:rsidR="00F65593">
        <w:t xml:space="preserve"> and other IALA guid</w:t>
      </w:r>
      <w:r w:rsidR="00863F96">
        <w:t>ance</w:t>
      </w:r>
      <w:r w:rsidR="00F65593">
        <w:t>.</w:t>
      </w:r>
      <w:r w:rsidRPr="009E0FC4">
        <w:t xml:space="preserve"> </w:t>
      </w:r>
      <w:r>
        <w:t xml:space="preserve"> </w:t>
      </w:r>
      <w:r w:rsidR="00863F96">
        <w:t>B</w:t>
      </w:r>
      <w:r w:rsidRPr="009E0FC4">
        <w:t xml:space="preserve">ridges </w:t>
      </w:r>
      <w:r w:rsidR="00863F96">
        <w:t xml:space="preserve">and other structures, due to their unique construction and location, may </w:t>
      </w:r>
      <w:r w:rsidRPr="009E0FC4">
        <w:t>need marking to ensure their safety and that of vessels navigating beneath them</w:t>
      </w:r>
      <w:r w:rsidR="00863F96">
        <w:t>.</w:t>
      </w:r>
      <w:r w:rsidRPr="009E0FC4">
        <w:t xml:space="preserve"> </w:t>
      </w:r>
      <w:r w:rsidR="00B6600E">
        <w:t>Navigation challenges at these structures include</w:t>
      </w:r>
      <w:r w:rsidRPr="009E0FC4">
        <w:t xml:space="preserve"> limited </w:t>
      </w:r>
      <w:r w:rsidR="00863F96">
        <w:t>vertical clearance</w:t>
      </w:r>
      <w:r w:rsidRPr="009E0FC4">
        <w:t xml:space="preserve">, </w:t>
      </w:r>
      <w:r w:rsidR="00863F96">
        <w:t xml:space="preserve">width of navigable span, </w:t>
      </w:r>
      <w:r w:rsidRPr="009E0FC4">
        <w:t>water depth</w:t>
      </w:r>
      <w:r w:rsidR="00257409">
        <w:t>,</w:t>
      </w:r>
      <w:r w:rsidRPr="009E0FC4">
        <w:t xml:space="preserve"> the possibility of </w:t>
      </w:r>
      <w:r w:rsidR="00257409">
        <w:t>all</w:t>
      </w:r>
      <w:r w:rsidR="008D7408">
        <w:t>i</w:t>
      </w:r>
      <w:r w:rsidR="00257409">
        <w:t xml:space="preserve">sion with the structure and </w:t>
      </w:r>
      <w:r w:rsidRPr="009E0FC4">
        <w:t>collision</w:t>
      </w:r>
      <w:r w:rsidR="00257409">
        <w:t xml:space="preserve"> with other vessels</w:t>
      </w:r>
      <w:r w:rsidRPr="009E0FC4">
        <w:t>.</w:t>
      </w:r>
    </w:p>
    <w:p w14:paraId="2BEB8BA5" w14:textId="77777777" w:rsidR="00150ACC" w:rsidRPr="009E0FC4" w:rsidRDefault="00150ACC" w:rsidP="00150ACC">
      <w:pPr>
        <w:pStyle w:val="BodyText"/>
      </w:pPr>
      <w:r w:rsidRPr="009E0FC4">
        <w:t>Where sea and inland navigation meet, authorities should ensure that the marking of bridges does not conflict with the signs and signals of inland waterway systems.</w:t>
      </w:r>
    </w:p>
    <w:p w14:paraId="7A0F327F" w14:textId="7073F603" w:rsidR="0046464D" w:rsidRPr="00F55AD7" w:rsidRDefault="00150ACC" w:rsidP="00CB1D11">
      <w:pPr>
        <w:pStyle w:val="Heading1"/>
        <w:suppressAutoHyphens/>
      </w:pPr>
      <w:bookmarkStart w:id="2" w:name="_Toc117579850"/>
      <w:bookmarkEnd w:id="1"/>
      <w:r>
        <w:t>Scope</w:t>
      </w:r>
      <w:bookmarkEnd w:id="2"/>
    </w:p>
    <w:p w14:paraId="3411193D" w14:textId="77777777" w:rsidR="0046464D" w:rsidRPr="00F55AD7" w:rsidRDefault="0046464D" w:rsidP="00CB1D11">
      <w:pPr>
        <w:pStyle w:val="Heading1separationline"/>
        <w:suppressAutoHyphens/>
      </w:pPr>
    </w:p>
    <w:p w14:paraId="0555920B" w14:textId="6D402DF8" w:rsidR="00150ACC" w:rsidRDefault="00150ACC" w:rsidP="00150ACC">
      <w:pPr>
        <w:pStyle w:val="BodyText"/>
        <w:rPr>
          <w:lang w:eastAsia="de-DE"/>
        </w:rPr>
      </w:pPr>
      <w:r>
        <w:rPr>
          <w:lang w:eastAsia="de-DE"/>
        </w:rPr>
        <w:t xml:space="preserve">This </w:t>
      </w:r>
      <w:r w:rsidR="00F65593">
        <w:rPr>
          <w:lang w:eastAsia="de-DE"/>
        </w:rPr>
        <w:t xml:space="preserve">guideline </w:t>
      </w:r>
      <w:r w:rsidR="00F22041">
        <w:rPr>
          <w:lang w:eastAsia="de-DE"/>
        </w:rPr>
        <w:t>applies</w:t>
      </w:r>
      <w:r>
        <w:rPr>
          <w:lang w:eastAsia="de-DE"/>
        </w:rPr>
        <w:t xml:space="preserve"> to bridges and other structures, including floating bridges</w:t>
      </w:r>
      <w:r w:rsidR="00F22041">
        <w:rPr>
          <w:lang w:eastAsia="de-DE"/>
        </w:rPr>
        <w:t>, opening bridges</w:t>
      </w:r>
      <w:r>
        <w:rPr>
          <w:lang w:eastAsia="de-DE"/>
        </w:rPr>
        <w:t>, overhead pipelines</w:t>
      </w:r>
      <w:r w:rsidR="003C0EAD">
        <w:rPr>
          <w:lang w:eastAsia="de-DE"/>
        </w:rPr>
        <w:t>, cables with supporting structure in the waterways,</w:t>
      </w:r>
      <w:r>
        <w:rPr>
          <w:lang w:eastAsia="de-DE"/>
        </w:rPr>
        <w:t xml:space="preserve"> as well as structures under construction that cross navigable waterways or channels.</w:t>
      </w:r>
    </w:p>
    <w:p w14:paraId="2555B56B" w14:textId="7F015025" w:rsidR="005E6AAF" w:rsidRDefault="007B76EC" w:rsidP="00CB1D11">
      <w:pPr>
        <w:pStyle w:val="Heading1"/>
        <w:suppressAutoHyphens/>
      </w:pPr>
      <w:bookmarkStart w:id="3" w:name="_Toc117579851"/>
      <w:r>
        <w:t>general marking</w:t>
      </w:r>
      <w:bookmarkEnd w:id="3"/>
      <w:r>
        <w:t xml:space="preserve"> </w:t>
      </w:r>
    </w:p>
    <w:p w14:paraId="706C91C0" w14:textId="77777777" w:rsidR="005E6AAF" w:rsidRPr="00B9165C" w:rsidRDefault="005E6AAF" w:rsidP="00716694">
      <w:pPr>
        <w:pStyle w:val="Heading1separationline"/>
      </w:pPr>
    </w:p>
    <w:p w14:paraId="09F04673" w14:textId="2CCC8162" w:rsidR="00E76243" w:rsidRDefault="00E76243" w:rsidP="00716694">
      <w:pPr>
        <w:pStyle w:val="Heading2"/>
      </w:pPr>
      <w:bookmarkStart w:id="4" w:name="_Toc117579852"/>
      <w:r>
        <w:t>General Principles</w:t>
      </w:r>
      <w:bookmarkEnd w:id="4"/>
    </w:p>
    <w:p w14:paraId="60D4151C" w14:textId="77777777" w:rsidR="00E76243" w:rsidRPr="00BA29D4" w:rsidRDefault="00E76243" w:rsidP="00716694">
      <w:pPr>
        <w:pStyle w:val="Heading2separationline"/>
      </w:pPr>
    </w:p>
    <w:p w14:paraId="55ABD323" w14:textId="2FBA0D24" w:rsidR="00C25A50" w:rsidRPr="00C25A50" w:rsidRDefault="00C25A50" w:rsidP="00716694">
      <w:pPr>
        <w:pStyle w:val="BodyText"/>
      </w:pPr>
      <w:r>
        <w:t>This guideline is to provide advice for the marking of safe passages under, between, or through obstacles protruding into or over navigable waterways.</w:t>
      </w:r>
    </w:p>
    <w:p w14:paraId="3C3BE42E" w14:textId="659D1141" w:rsidR="005E6AAF" w:rsidRDefault="00E76243" w:rsidP="00716694">
      <w:pPr>
        <w:pStyle w:val="Heading2"/>
      </w:pPr>
      <w:bookmarkStart w:id="5" w:name="_Toc117579853"/>
      <w:r>
        <w:t>Best Point(s) of Passage</w:t>
      </w:r>
      <w:bookmarkEnd w:id="5"/>
    </w:p>
    <w:p w14:paraId="3578A599" w14:textId="09DA8D25" w:rsidR="005E6AAF" w:rsidRDefault="005E6AAF" w:rsidP="00716694">
      <w:pPr>
        <w:pStyle w:val="Heading2separationline"/>
      </w:pPr>
    </w:p>
    <w:p w14:paraId="30B2792C" w14:textId="77777777" w:rsidR="006C61CD" w:rsidRDefault="006C61CD" w:rsidP="006C61CD">
      <w:pPr>
        <w:pStyle w:val="BodyText"/>
        <w:rPr>
          <w:lang w:eastAsia="de-DE"/>
        </w:rPr>
      </w:pPr>
      <w:r>
        <w:rPr>
          <w:lang w:eastAsia="de-DE"/>
        </w:rPr>
        <w:t>In some cases, it may be necessary or desirable to indicate to vessels the most appropriate point(s) to pass under a bridge.  These are referred to in this guideline as ‘best point(s) of passage’.  This guideline provides suitable day and night signals for this purpose.</w:t>
      </w:r>
    </w:p>
    <w:p w14:paraId="49DF5B22" w14:textId="77777777" w:rsidR="006C61CD" w:rsidRDefault="006C61CD" w:rsidP="006C61CD">
      <w:pPr>
        <w:pStyle w:val="BodyText"/>
        <w:rPr>
          <w:lang w:eastAsia="de-DE"/>
        </w:rPr>
      </w:pPr>
      <w:r>
        <w:rPr>
          <w:lang w:eastAsia="de-DE"/>
        </w:rPr>
        <w:t>The ‘best point(s) of passage’ will be determined by the Competent Authority taking into account all relevant factors, such as:</w:t>
      </w:r>
    </w:p>
    <w:p w14:paraId="18B81280" w14:textId="77777777" w:rsidR="006C61CD" w:rsidRPr="007B1CD7" w:rsidRDefault="006C61CD" w:rsidP="006C61CD">
      <w:pPr>
        <w:pStyle w:val="Bullet1-recommendation"/>
        <w:numPr>
          <w:ilvl w:val="0"/>
          <w:numId w:val="1"/>
        </w:numPr>
        <w:ind w:left="992" w:hanging="425"/>
      </w:pPr>
      <w:r w:rsidRPr="007B1CD7">
        <w:t>maximum available horizontal and vertical clearance</w:t>
      </w:r>
      <w:r>
        <w:t>;</w:t>
      </w:r>
    </w:p>
    <w:p w14:paraId="68AA8899" w14:textId="77777777" w:rsidR="006C61CD" w:rsidRPr="007B1CD7" w:rsidRDefault="006C61CD" w:rsidP="006C61CD">
      <w:pPr>
        <w:pStyle w:val="Bullet1-recommendation"/>
        <w:numPr>
          <w:ilvl w:val="0"/>
          <w:numId w:val="1"/>
        </w:numPr>
        <w:ind w:left="992" w:hanging="425"/>
      </w:pPr>
      <w:r w:rsidRPr="007B1CD7">
        <w:t>water depth under the bridge, particularly where it is not uniform</w:t>
      </w:r>
      <w:r>
        <w:t>;</w:t>
      </w:r>
    </w:p>
    <w:p w14:paraId="71473616" w14:textId="77777777" w:rsidR="006C61CD" w:rsidRPr="007B1CD7" w:rsidRDefault="006C61CD" w:rsidP="006C61CD">
      <w:pPr>
        <w:pStyle w:val="Bullet1-recommendation"/>
        <w:numPr>
          <w:ilvl w:val="0"/>
          <w:numId w:val="1"/>
        </w:numPr>
        <w:ind w:left="992" w:hanging="425"/>
      </w:pPr>
      <w:r w:rsidRPr="007B1CD7">
        <w:t>protection of the bridge piers and other obstructions</w:t>
      </w:r>
      <w:r>
        <w:t>;</w:t>
      </w:r>
    </w:p>
    <w:p w14:paraId="53F2E865" w14:textId="77777777" w:rsidR="006C61CD" w:rsidRPr="009E0FC4" w:rsidRDefault="006C61CD" w:rsidP="006C61CD">
      <w:pPr>
        <w:pStyle w:val="Bullet1-recommendation"/>
        <w:numPr>
          <w:ilvl w:val="0"/>
          <w:numId w:val="1"/>
        </w:numPr>
        <w:ind w:left="992" w:hanging="425"/>
      </w:pPr>
      <w:r w:rsidRPr="007B1CD7">
        <w:t>traffic</w:t>
      </w:r>
      <w:r w:rsidRPr="009E0FC4">
        <w:t xml:space="preserve"> patterns including one or two directional transits and traffic separation schemes under individual or multiple spans</w:t>
      </w:r>
      <w:r>
        <w:t>.</w:t>
      </w:r>
    </w:p>
    <w:p w14:paraId="5105097B" w14:textId="172CED75" w:rsidR="006C61CD" w:rsidRDefault="006C61CD" w:rsidP="00716694">
      <w:pPr>
        <w:pStyle w:val="BodyText"/>
        <w:outlineLvl w:val="1"/>
      </w:pPr>
      <w:r>
        <w:t>Where there are multiple navigable spans of the bridge/structure those marking the structure should follow the same guidance for all navigable spans.</w:t>
      </w:r>
    </w:p>
    <w:p w14:paraId="319E5129" w14:textId="335CD5A6" w:rsidR="006520AB" w:rsidRDefault="006520AB" w:rsidP="00716694">
      <w:pPr>
        <w:pStyle w:val="BodyText"/>
        <w:outlineLvl w:val="1"/>
      </w:pPr>
    </w:p>
    <w:p w14:paraId="0B7D09EA" w14:textId="77777777" w:rsidR="006520AB" w:rsidRPr="007B76EC" w:rsidRDefault="006520AB" w:rsidP="00716694">
      <w:pPr>
        <w:pStyle w:val="BodyText"/>
        <w:outlineLvl w:val="1"/>
      </w:pPr>
      <w:bookmarkStart w:id="6" w:name="_GoBack"/>
    </w:p>
    <w:p w14:paraId="733E6D8B" w14:textId="54902D4A" w:rsidR="00854BCE" w:rsidRPr="00F55AD7" w:rsidRDefault="00150ACC" w:rsidP="00CB1D11">
      <w:pPr>
        <w:pStyle w:val="Heading1"/>
        <w:suppressAutoHyphens/>
        <w:rPr>
          <w:caps w:val="0"/>
        </w:rPr>
      </w:pPr>
      <w:bookmarkStart w:id="7" w:name="_Toc98417080"/>
      <w:bookmarkStart w:id="8" w:name="_Toc98417132"/>
      <w:bookmarkStart w:id="9" w:name="_Toc98417313"/>
      <w:bookmarkStart w:id="10" w:name="_Toc98749338"/>
      <w:bookmarkStart w:id="11" w:name="_Toc98749414"/>
      <w:bookmarkStart w:id="12" w:name="_Toc98750054"/>
      <w:bookmarkStart w:id="13" w:name="_Toc98752435"/>
      <w:bookmarkStart w:id="14" w:name="_Toc98759073"/>
      <w:bookmarkStart w:id="15" w:name="_Toc98759229"/>
      <w:bookmarkStart w:id="16" w:name="_Toc98760100"/>
      <w:bookmarkStart w:id="17" w:name="_Toc117520041"/>
      <w:bookmarkStart w:id="18" w:name="_Toc117520911"/>
      <w:bookmarkStart w:id="19" w:name="_Toc117579854"/>
      <w:bookmarkStart w:id="20" w:name="_Toc98417081"/>
      <w:bookmarkStart w:id="21" w:name="_Toc98417133"/>
      <w:bookmarkStart w:id="22" w:name="_Toc98417314"/>
      <w:bookmarkStart w:id="23" w:name="_Toc98749339"/>
      <w:bookmarkStart w:id="24" w:name="_Toc98749415"/>
      <w:bookmarkStart w:id="25" w:name="_Toc98750055"/>
      <w:bookmarkStart w:id="26" w:name="_Toc98752436"/>
      <w:bookmarkStart w:id="27" w:name="_Toc98759074"/>
      <w:bookmarkStart w:id="28" w:name="_Toc98759230"/>
      <w:bookmarkStart w:id="29" w:name="_Toc98760101"/>
      <w:bookmarkStart w:id="30" w:name="_Toc117520042"/>
      <w:bookmarkStart w:id="31" w:name="_Toc117520912"/>
      <w:bookmarkStart w:id="32" w:name="_Toc117579855"/>
      <w:bookmarkStart w:id="33" w:name="_Toc98417082"/>
      <w:bookmarkStart w:id="34" w:name="_Toc98417134"/>
      <w:bookmarkStart w:id="35" w:name="_Toc98417315"/>
      <w:bookmarkStart w:id="36" w:name="_Toc98749340"/>
      <w:bookmarkStart w:id="37" w:name="_Toc98749416"/>
      <w:bookmarkStart w:id="38" w:name="_Toc98750056"/>
      <w:bookmarkStart w:id="39" w:name="_Toc98752437"/>
      <w:bookmarkStart w:id="40" w:name="_Toc98759075"/>
      <w:bookmarkStart w:id="41" w:name="_Toc98759231"/>
      <w:bookmarkStart w:id="42" w:name="_Toc98760102"/>
      <w:bookmarkStart w:id="43" w:name="_Toc117520043"/>
      <w:bookmarkStart w:id="44" w:name="_Toc117520913"/>
      <w:bookmarkStart w:id="45" w:name="_Toc117579856"/>
      <w:bookmarkStart w:id="46" w:name="_Toc98417083"/>
      <w:bookmarkStart w:id="47" w:name="_Toc98417135"/>
      <w:bookmarkStart w:id="48" w:name="_Toc98417316"/>
      <w:bookmarkStart w:id="49" w:name="_Toc98749341"/>
      <w:bookmarkStart w:id="50" w:name="_Toc98749417"/>
      <w:bookmarkStart w:id="51" w:name="_Toc98750057"/>
      <w:bookmarkStart w:id="52" w:name="_Toc98752438"/>
      <w:bookmarkStart w:id="53" w:name="_Toc98759076"/>
      <w:bookmarkStart w:id="54" w:name="_Toc98759232"/>
      <w:bookmarkStart w:id="55" w:name="_Toc98760103"/>
      <w:bookmarkStart w:id="56" w:name="_Toc117520044"/>
      <w:bookmarkStart w:id="57" w:name="_Toc117520914"/>
      <w:bookmarkStart w:id="58" w:name="_Toc117579857"/>
      <w:bookmarkStart w:id="59" w:name="_Toc98417084"/>
      <w:bookmarkStart w:id="60" w:name="_Toc98417136"/>
      <w:bookmarkStart w:id="61" w:name="_Toc98417317"/>
      <w:bookmarkStart w:id="62" w:name="_Toc98749342"/>
      <w:bookmarkStart w:id="63" w:name="_Toc98749418"/>
      <w:bookmarkStart w:id="64" w:name="_Toc98750058"/>
      <w:bookmarkStart w:id="65" w:name="_Toc98752439"/>
      <w:bookmarkStart w:id="66" w:name="_Toc98759077"/>
      <w:bookmarkStart w:id="67" w:name="_Toc98759233"/>
      <w:bookmarkStart w:id="68" w:name="_Toc98760104"/>
      <w:bookmarkStart w:id="69" w:name="_Toc117520045"/>
      <w:bookmarkStart w:id="70" w:name="_Toc117520915"/>
      <w:bookmarkStart w:id="71" w:name="_Toc117579858"/>
      <w:bookmarkStart w:id="72" w:name="_Toc98417085"/>
      <w:bookmarkStart w:id="73" w:name="_Toc98417137"/>
      <w:bookmarkStart w:id="74" w:name="_Toc98417318"/>
      <w:bookmarkStart w:id="75" w:name="_Toc98749343"/>
      <w:bookmarkStart w:id="76" w:name="_Toc98749419"/>
      <w:bookmarkStart w:id="77" w:name="_Toc98750059"/>
      <w:bookmarkStart w:id="78" w:name="_Toc98752440"/>
      <w:bookmarkStart w:id="79" w:name="_Toc98759078"/>
      <w:bookmarkStart w:id="80" w:name="_Toc98759234"/>
      <w:bookmarkStart w:id="81" w:name="_Toc98760105"/>
      <w:bookmarkStart w:id="82" w:name="_Toc117520046"/>
      <w:bookmarkStart w:id="83" w:name="_Toc117520916"/>
      <w:bookmarkStart w:id="84" w:name="_Toc117579859"/>
      <w:bookmarkStart w:id="85" w:name="_Toc117579860"/>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6"/>
      <w:r>
        <w:rPr>
          <w:caps w:val="0"/>
        </w:rPr>
        <w:lastRenderedPageBreak/>
        <w:t>BASIC REQUIREMENTS</w:t>
      </w:r>
      <w:bookmarkEnd w:id="85"/>
    </w:p>
    <w:p w14:paraId="3CFD6FF2" w14:textId="77777777" w:rsidR="00646AFD" w:rsidRPr="00F55AD7" w:rsidRDefault="00646AFD" w:rsidP="00CB1D11">
      <w:pPr>
        <w:pStyle w:val="Heading1separationline"/>
        <w:suppressAutoHyphens/>
      </w:pPr>
    </w:p>
    <w:p w14:paraId="6B050C8F" w14:textId="7682912D" w:rsidR="00150ACC" w:rsidRPr="002000DB" w:rsidRDefault="00150ACC" w:rsidP="00150ACC">
      <w:pPr>
        <w:pStyle w:val="BodyText"/>
      </w:pPr>
      <w:bookmarkStart w:id="86" w:name="_Hlk59209504"/>
      <w:r w:rsidRPr="002000DB">
        <w:t xml:space="preserve">This following section outlines the basic requirements on how to mark </w:t>
      </w:r>
      <w:r>
        <w:rPr>
          <w:lang w:eastAsia="de-DE"/>
        </w:rPr>
        <w:t>‘</w:t>
      </w:r>
      <w:r w:rsidRPr="002000DB">
        <w:t>the best point(s) of passage</w:t>
      </w:r>
      <w:r>
        <w:rPr>
          <w:lang w:eastAsia="de-DE"/>
        </w:rPr>
        <w:t>’</w:t>
      </w:r>
      <w:r w:rsidRPr="002000DB">
        <w:t xml:space="preserve">. These </w:t>
      </w:r>
      <w:r w:rsidRPr="004469DD">
        <w:t xml:space="preserve">requirements are illustrated in Figures 1 and </w:t>
      </w:r>
      <w:r w:rsidRPr="00347CCA">
        <w:t>2</w:t>
      </w:r>
      <w:r w:rsidR="00C14CCD" w:rsidRPr="00347CCA">
        <w:t xml:space="preserve"> </w:t>
      </w:r>
      <w:r w:rsidR="00285768" w:rsidRPr="00347CCA">
        <w:t>in</w:t>
      </w:r>
      <w:r w:rsidR="00285768">
        <w:t xml:space="preserve"> section 5</w:t>
      </w:r>
      <w:r w:rsidR="00102BF5">
        <w:t xml:space="preserve">. </w:t>
      </w:r>
      <w:r w:rsidRPr="004469DD">
        <w:t xml:space="preserve">Additional marking could be realised as described in Section </w:t>
      </w:r>
      <w:r w:rsidR="004469DD" w:rsidRPr="004469DD">
        <w:t>6 and 7</w:t>
      </w:r>
      <w:r w:rsidRPr="004469DD">
        <w:t>.</w:t>
      </w:r>
    </w:p>
    <w:p w14:paraId="3BBFC38F" w14:textId="77777777" w:rsidR="00150ACC" w:rsidRPr="002F4D25" w:rsidRDefault="00150ACC" w:rsidP="00150ACC">
      <w:pPr>
        <w:pStyle w:val="Heading2"/>
        <w:spacing w:before="0" w:after="0" w:line="216" w:lineRule="atLeast"/>
        <w:ind w:right="0"/>
      </w:pPr>
      <w:bookmarkStart w:id="87" w:name="_Toc306970752"/>
      <w:bookmarkStart w:id="88" w:name="_Toc59433222"/>
      <w:bookmarkStart w:id="89" w:name="_Toc62558396"/>
      <w:bookmarkStart w:id="90" w:name="_Toc117579861"/>
      <w:r w:rsidRPr="002F4D25">
        <w:t>Visual Marks</w:t>
      </w:r>
      <w:bookmarkEnd w:id="87"/>
      <w:bookmarkEnd w:id="88"/>
      <w:bookmarkEnd w:id="89"/>
      <w:bookmarkEnd w:id="90"/>
    </w:p>
    <w:p w14:paraId="46BE174C" w14:textId="77777777" w:rsidR="00150ACC" w:rsidRPr="007B1CD7" w:rsidRDefault="00150ACC" w:rsidP="00150ACC">
      <w:pPr>
        <w:pStyle w:val="Heading2separationline"/>
      </w:pPr>
    </w:p>
    <w:p w14:paraId="059089FE" w14:textId="77777777" w:rsidR="00150ACC" w:rsidRDefault="00150ACC" w:rsidP="00150ACC">
      <w:pPr>
        <w:pStyle w:val="BodyText"/>
        <w:rPr>
          <w:lang w:eastAsia="de-DE"/>
        </w:rPr>
      </w:pPr>
      <w:r>
        <w:rPr>
          <w:lang w:eastAsia="de-DE"/>
        </w:rPr>
        <w:t>Bridge marking should be in accordance with the direction of buoyage and the MBS.</w:t>
      </w:r>
    </w:p>
    <w:p w14:paraId="150A7E69" w14:textId="77777777" w:rsidR="00150ACC" w:rsidRDefault="00150ACC" w:rsidP="00150ACC">
      <w:pPr>
        <w:pStyle w:val="Heading2"/>
        <w:spacing w:before="0" w:after="0" w:line="216" w:lineRule="atLeast"/>
        <w:ind w:right="0"/>
      </w:pPr>
      <w:bookmarkStart w:id="91" w:name="_Toc306970753"/>
      <w:bookmarkStart w:id="92" w:name="_Toc59433223"/>
      <w:bookmarkStart w:id="93" w:name="_Toc62558397"/>
      <w:bookmarkStart w:id="94" w:name="_Toc117579862"/>
      <w:r w:rsidRPr="007B1CD7">
        <w:t>Colours</w:t>
      </w:r>
      <w:bookmarkEnd w:id="91"/>
      <w:bookmarkEnd w:id="92"/>
      <w:bookmarkEnd w:id="93"/>
      <w:bookmarkEnd w:id="94"/>
    </w:p>
    <w:p w14:paraId="4EA05145" w14:textId="77777777" w:rsidR="00150ACC" w:rsidRPr="007B1CD7" w:rsidRDefault="00150ACC" w:rsidP="00150ACC">
      <w:pPr>
        <w:pStyle w:val="Heading2separationline"/>
      </w:pPr>
    </w:p>
    <w:p w14:paraId="775A96B6" w14:textId="77777777" w:rsidR="00150ACC" w:rsidRDefault="00150ACC" w:rsidP="00150ACC">
      <w:pPr>
        <w:pStyle w:val="BodyText"/>
        <w:rPr>
          <w:lang w:eastAsia="de-DE"/>
        </w:rPr>
      </w:pPr>
      <w:r>
        <w:rPr>
          <w:lang w:eastAsia="de-DE"/>
        </w:rPr>
        <w:t>For countries in Buoyage Region A:</w:t>
      </w:r>
    </w:p>
    <w:p w14:paraId="6954AB5E" w14:textId="77777777" w:rsidR="00150ACC" w:rsidRPr="009E0FC4" w:rsidRDefault="00150ACC" w:rsidP="00150ACC">
      <w:pPr>
        <w:pStyle w:val="Bullet1-recommendation"/>
        <w:numPr>
          <w:ilvl w:val="0"/>
          <w:numId w:val="1"/>
        </w:numPr>
        <w:ind w:left="992" w:hanging="425"/>
      </w:pPr>
      <w:r w:rsidRPr="009E0FC4">
        <w:t>Green to starboard</w:t>
      </w:r>
      <w:r>
        <w:t>;</w:t>
      </w:r>
    </w:p>
    <w:p w14:paraId="703F1AAC" w14:textId="77777777" w:rsidR="00150ACC" w:rsidRDefault="00150ACC" w:rsidP="00150ACC">
      <w:pPr>
        <w:pStyle w:val="Bullet1-recommendation"/>
        <w:numPr>
          <w:ilvl w:val="0"/>
          <w:numId w:val="1"/>
        </w:numPr>
        <w:ind w:left="992" w:hanging="425"/>
      </w:pPr>
      <w:r w:rsidRPr="009E0FC4">
        <w:t>Red to port</w:t>
      </w:r>
      <w:r>
        <w:t>.</w:t>
      </w:r>
    </w:p>
    <w:p w14:paraId="3FEF3D68" w14:textId="77777777" w:rsidR="00150ACC" w:rsidRDefault="00150ACC" w:rsidP="00150ACC">
      <w:pPr>
        <w:pStyle w:val="BodyText"/>
        <w:rPr>
          <w:lang w:eastAsia="de-DE"/>
        </w:rPr>
      </w:pPr>
      <w:r>
        <w:rPr>
          <w:lang w:eastAsia="de-DE"/>
        </w:rPr>
        <w:t>For countries in Buoyage Region B:</w:t>
      </w:r>
    </w:p>
    <w:p w14:paraId="5813A19C" w14:textId="77777777" w:rsidR="00150ACC" w:rsidRPr="009E0FC4" w:rsidRDefault="00150ACC" w:rsidP="00150ACC">
      <w:pPr>
        <w:pStyle w:val="Bullet1-recommendation"/>
        <w:numPr>
          <w:ilvl w:val="0"/>
          <w:numId w:val="1"/>
        </w:numPr>
        <w:ind w:left="992" w:hanging="425"/>
      </w:pPr>
      <w:r w:rsidRPr="009E0FC4">
        <w:t>Red to starboard</w:t>
      </w:r>
      <w:r>
        <w:t>;</w:t>
      </w:r>
    </w:p>
    <w:p w14:paraId="042BCDEB" w14:textId="77777777" w:rsidR="00150ACC" w:rsidRPr="009E0FC4" w:rsidRDefault="00150ACC" w:rsidP="00150ACC">
      <w:pPr>
        <w:pStyle w:val="Bullet1-recommendation"/>
        <w:numPr>
          <w:ilvl w:val="0"/>
          <w:numId w:val="1"/>
        </w:numPr>
        <w:ind w:left="992" w:hanging="425"/>
      </w:pPr>
      <w:r w:rsidRPr="009E0FC4">
        <w:t>Green to port</w:t>
      </w:r>
      <w:r>
        <w:t>.</w:t>
      </w:r>
    </w:p>
    <w:p w14:paraId="1F876798" w14:textId="77777777" w:rsidR="00150ACC" w:rsidRPr="002F4D25" w:rsidRDefault="00150ACC" w:rsidP="00150ACC">
      <w:pPr>
        <w:pStyle w:val="Heading3"/>
        <w:spacing w:before="0" w:line="216" w:lineRule="atLeast"/>
        <w:ind w:right="0"/>
      </w:pPr>
      <w:bookmarkStart w:id="95" w:name="_Toc306970754"/>
      <w:bookmarkStart w:id="96" w:name="_Toc59433224"/>
      <w:bookmarkStart w:id="97" w:name="_Toc62558398"/>
      <w:bookmarkStart w:id="98" w:name="_Toc117579863"/>
      <w:r w:rsidRPr="002F4D25">
        <w:t>Marking by day</w:t>
      </w:r>
      <w:bookmarkEnd w:id="95"/>
      <w:bookmarkEnd w:id="96"/>
      <w:bookmarkEnd w:id="97"/>
      <w:bookmarkEnd w:id="98"/>
    </w:p>
    <w:p w14:paraId="289E070A" w14:textId="77777777" w:rsidR="00150ACC" w:rsidRDefault="00150ACC" w:rsidP="00150ACC">
      <w:pPr>
        <w:pStyle w:val="BodyText"/>
        <w:rPr>
          <w:lang w:eastAsia="de-DE"/>
        </w:rPr>
      </w:pPr>
      <w:r>
        <w:rPr>
          <w:lang w:eastAsia="de-DE"/>
        </w:rPr>
        <w:t>If navigation is possible in the full passage span the marks should be located on the bridge piers.  If navigation is possible only in part of the span, the marks should be located on or under the span, indicating the limits of the navigable channel.</w:t>
      </w:r>
    </w:p>
    <w:p w14:paraId="5180D5C9" w14:textId="77777777" w:rsidR="00150ACC" w:rsidRPr="001E3D6E" w:rsidRDefault="00150ACC" w:rsidP="00150ACC">
      <w:pPr>
        <w:pStyle w:val="Bullet1-recommendation"/>
        <w:numPr>
          <w:ilvl w:val="0"/>
          <w:numId w:val="1"/>
        </w:numPr>
        <w:ind w:left="992" w:hanging="425"/>
      </w:pPr>
      <w:r>
        <w:t>For</w:t>
      </w:r>
      <w:r w:rsidRPr="001E3D6E">
        <w:t xml:space="preserve"> countries in Buoyage Region A</w:t>
      </w:r>
      <w:r>
        <w:t xml:space="preserve"> (in the direction of buoyage):</w:t>
      </w:r>
    </w:p>
    <w:p w14:paraId="569660FA" w14:textId="77777777" w:rsidR="00150ACC" w:rsidRPr="009E0FC4" w:rsidRDefault="00150ACC" w:rsidP="00150ACC">
      <w:pPr>
        <w:pStyle w:val="Bullet2-recommendation"/>
      </w:pPr>
      <w:r w:rsidRPr="009E0FC4">
        <w:t xml:space="preserve">to </w:t>
      </w:r>
      <w:r w:rsidRPr="004D7ED8">
        <w:t>starboard</w:t>
      </w:r>
      <w:r w:rsidRPr="009E0FC4">
        <w:t>: a panel showing a solid green equilateral triangle point upwards</w:t>
      </w:r>
      <w:r>
        <w:t>;</w:t>
      </w:r>
    </w:p>
    <w:p w14:paraId="6213324E" w14:textId="77777777" w:rsidR="00150ACC" w:rsidRDefault="00150ACC" w:rsidP="00150ACC">
      <w:pPr>
        <w:pStyle w:val="Bullet2-recommendation"/>
      </w:pPr>
      <w:r w:rsidRPr="009E0FC4">
        <w:t>to port: a</w:t>
      </w:r>
      <w:r w:rsidRPr="001E3D6E">
        <w:t xml:space="preserve"> panel showing a solid red square</w:t>
      </w:r>
      <w:r>
        <w:t>.</w:t>
      </w:r>
    </w:p>
    <w:p w14:paraId="157DD239" w14:textId="77777777" w:rsidR="00150ACC" w:rsidRPr="001E3D6E" w:rsidRDefault="00150ACC" w:rsidP="00150ACC">
      <w:pPr>
        <w:pStyle w:val="Bullet1-recommendation"/>
        <w:numPr>
          <w:ilvl w:val="0"/>
          <w:numId w:val="1"/>
        </w:numPr>
        <w:ind w:left="992" w:hanging="425"/>
      </w:pPr>
      <w:r>
        <w:t>For</w:t>
      </w:r>
      <w:r w:rsidRPr="001E3D6E">
        <w:t xml:space="preserve"> countries in Buoyage Region B</w:t>
      </w:r>
      <w:r>
        <w:t xml:space="preserve"> (in the direction of buoyage):</w:t>
      </w:r>
    </w:p>
    <w:p w14:paraId="16F6A02A" w14:textId="77777777" w:rsidR="00150ACC" w:rsidRPr="009E0FC4" w:rsidRDefault="00150ACC" w:rsidP="00150ACC">
      <w:pPr>
        <w:pStyle w:val="Bullet2-recommendation"/>
      </w:pPr>
      <w:r w:rsidRPr="009E0FC4">
        <w:t>to starboard: a panel showing a solid red equilateral triangle point upwards</w:t>
      </w:r>
      <w:r>
        <w:t>;</w:t>
      </w:r>
    </w:p>
    <w:p w14:paraId="0E6B1B5D" w14:textId="77777777" w:rsidR="00150ACC" w:rsidRPr="009E0FC4" w:rsidRDefault="00150ACC" w:rsidP="00150ACC">
      <w:pPr>
        <w:pStyle w:val="Bullet2-recommendation"/>
      </w:pPr>
      <w:r w:rsidRPr="009E0FC4">
        <w:t>to port: a panel showing a solid green square</w:t>
      </w:r>
      <w:r>
        <w:t>.</w:t>
      </w:r>
    </w:p>
    <w:p w14:paraId="3E0589CA" w14:textId="77777777" w:rsidR="00150ACC" w:rsidRPr="009E0FC4" w:rsidRDefault="00150ACC" w:rsidP="00150ACC">
      <w:pPr>
        <w:pStyle w:val="BodyText"/>
      </w:pPr>
      <w:r w:rsidRPr="009E0FC4">
        <w:t xml:space="preserve">The </w:t>
      </w:r>
      <w:r>
        <w:t>‘</w:t>
      </w:r>
      <w:r w:rsidRPr="009E0FC4">
        <w:t>best point(s) of passage</w:t>
      </w:r>
      <w:r>
        <w:t>’</w:t>
      </w:r>
      <w:r w:rsidRPr="009E0FC4">
        <w:t xml:space="preserve"> may be indicated by a circular panel with red and white vertical stripes.</w:t>
      </w:r>
    </w:p>
    <w:p w14:paraId="7583DD67" w14:textId="77777777" w:rsidR="00150ACC" w:rsidRPr="009E0FC4" w:rsidRDefault="00150ACC" w:rsidP="00150ACC">
      <w:pPr>
        <w:pStyle w:val="BodyText"/>
      </w:pPr>
      <w:r w:rsidRPr="009E0FC4">
        <w:t xml:space="preserve">To ensure positive recognition, the Competent Authority should be satisfied that there is a good contrast between the coloured panels and the colour of the bridge structure. </w:t>
      </w:r>
      <w:r>
        <w:t xml:space="preserve"> </w:t>
      </w:r>
      <w:r w:rsidRPr="009E0FC4">
        <w:t>Such a contrast may be achieved by mounting the panels against a white background.</w:t>
      </w:r>
    </w:p>
    <w:p w14:paraId="5ED19C25" w14:textId="77777777" w:rsidR="00150ACC" w:rsidRPr="009E0FC4" w:rsidRDefault="00150ACC" w:rsidP="00150ACC">
      <w:pPr>
        <w:pStyle w:val="BodyText"/>
      </w:pPr>
      <w:r w:rsidRPr="009E0FC4">
        <w:t>If there is more than one navigable channel under the bridge, the same system should be used for each channel.</w:t>
      </w:r>
    </w:p>
    <w:p w14:paraId="2A602EA7" w14:textId="77777777" w:rsidR="00150ACC" w:rsidRPr="009E0FC4" w:rsidRDefault="00150ACC" w:rsidP="00150ACC">
      <w:pPr>
        <w:pStyle w:val="BodyText"/>
      </w:pPr>
      <w:r w:rsidRPr="009E0FC4">
        <w:t>Bridge spans other than those marked by red and green lateral marks, such as spans to be used by small craft, may be indicated by special yellow marks in accordance with the IALA MBS.</w:t>
      </w:r>
    </w:p>
    <w:p w14:paraId="46EA9622" w14:textId="68A07104" w:rsidR="00150ACC" w:rsidRPr="009E0FC4" w:rsidRDefault="00150ACC" w:rsidP="00150ACC">
      <w:pPr>
        <w:pStyle w:val="BodyText"/>
      </w:pPr>
      <w:r w:rsidRPr="009E0FC4">
        <w:t xml:space="preserve">Consideration </w:t>
      </w:r>
      <w:r w:rsidR="00E314F8">
        <w:t>c</w:t>
      </w:r>
      <w:r w:rsidRPr="009E0FC4">
        <w:t>ould be given to the placement of ‘No Entry’ signage where appropriate.</w:t>
      </w:r>
    </w:p>
    <w:p w14:paraId="15DA9719" w14:textId="1CAE423C" w:rsidR="00C536C7" w:rsidRDefault="00C536C7">
      <w:pPr>
        <w:pStyle w:val="Heading3"/>
        <w:spacing w:before="0" w:line="216" w:lineRule="atLeast"/>
        <w:ind w:right="0"/>
      </w:pPr>
      <w:bookmarkStart w:id="99" w:name="_Toc117579864"/>
      <w:bookmarkStart w:id="100" w:name="_Toc306970755"/>
      <w:bookmarkStart w:id="101" w:name="_Toc59433225"/>
      <w:bookmarkStart w:id="102" w:name="_Toc62558399"/>
      <w:r>
        <w:t>Marking by Night</w:t>
      </w:r>
      <w:bookmarkEnd w:id="99"/>
    </w:p>
    <w:p w14:paraId="03764ECF" w14:textId="77777777" w:rsidR="00C536C7" w:rsidRPr="009E0FC4" w:rsidRDefault="00C536C7" w:rsidP="00C536C7">
      <w:pPr>
        <w:pStyle w:val="BodyText"/>
      </w:pPr>
      <w:r w:rsidRPr="009E0FC4">
        <w:t>Red or green lights may be used to mark the navigable limits of the channel in accordance with the IALA MBS.</w:t>
      </w:r>
    </w:p>
    <w:p w14:paraId="6CBA0741" w14:textId="77777777" w:rsidR="00C536C7" w:rsidRPr="009E0FC4" w:rsidRDefault="00C536C7" w:rsidP="00C536C7">
      <w:pPr>
        <w:pStyle w:val="BodyText"/>
      </w:pPr>
      <w:r w:rsidRPr="009E0FC4">
        <w:t xml:space="preserve">If navigation is possible in the full passage span, the lights should be located on the bridge piers. </w:t>
      </w:r>
      <w:r>
        <w:t xml:space="preserve"> </w:t>
      </w:r>
      <w:r w:rsidRPr="009E0FC4">
        <w:t xml:space="preserve">If navigation is possible only in a part of the span, the lights should be located under the span, or on buoy and beacons in the water so placed as to indicate the limits of the navigable channel. </w:t>
      </w:r>
      <w:r>
        <w:t xml:space="preserve"> </w:t>
      </w:r>
      <w:r w:rsidRPr="009E0FC4">
        <w:t>Synchronized lights may be used to increase conspicuity.</w:t>
      </w:r>
    </w:p>
    <w:p w14:paraId="37B54153" w14:textId="77777777" w:rsidR="00C536C7" w:rsidRPr="009E0FC4" w:rsidRDefault="00C536C7" w:rsidP="00C536C7">
      <w:pPr>
        <w:pStyle w:val="BodyText"/>
      </w:pPr>
      <w:r w:rsidRPr="009E0FC4">
        <w:t xml:space="preserve">The </w:t>
      </w:r>
      <w:r>
        <w:t>‘</w:t>
      </w:r>
      <w:r w:rsidRPr="009E0FC4">
        <w:t>best point(s) of passage</w:t>
      </w:r>
      <w:r>
        <w:t>’</w:t>
      </w:r>
      <w:r w:rsidRPr="009E0FC4">
        <w:t xml:space="preserve"> may be indicated by a </w:t>
      </w:r>
      <w:r>
        <w:t xml:space="preserve">flashing </w:t>
      </w:r>
      <w:r w:rsidRPr="009E0FC4">
        <w:t>white light or lights located under the span and exhibiting a safe water mark character.</w:t>
      </w:r>
    </w:p>
    <w:p w14:paraId="3F97D89B" w14:textId="318D1269" w:rsidR="00C536C7" w:rsidRPr="009E0FC4" w:rsidRDefault="00C536C7" w:rsidP="00C536C7">
      <w:pPr>
        <w:pStyle w:val="BodyText"/>
      </w:pPr>
      <w:r w:rsidRPr="009E0FC4">
        <w:lastRenderedPageBreak/>
        <w:t xml:space="preserve">If there is more than one navigable channel under the bridge, the same </w:t>
      </w:r>
      <w:r w:rsidR="005367A4">
        <w:t>marking principles</w:t>
      </w:r>
      <w:r w:rsidRPr="009E0FC4">
        <w:t xml:space="preserve"> should be used for each channel.</w:t>
      </w:r>
    </w:p>
    <w:p w14:paraId="3F5D88C7" w14:textId="77777777" w:rsidR="00C536C7" w:rsidRPr="009E0FC4" w:rsidRDefault="00C536C7" w:rsidP="00C536C7">
      <w:pPr>
        <w:pStyle w:val="BodyText"/>
      </w:pPr>
      <w:r w:rsidRPr="009E0FC4">
        <w:t xml:space="preserve">Care should be taken to ensure that all red and green lights have adequate ranges for the given circumstances, especially where background lighting makes identification difficult. </w:t>
      </w:r>
      <w:r>
        <w:t xml:space="preserve"> </w:t>
      </w:r>
      <w:r w:rsidRPr="009E0FC4">
        <w:t>The lights must be mounted so as to be visible over all relevant areas of the horizon, and not obstructed by parts of the bridge structure.</w:t>
      </w:r>
    </w:p>
    <w:p w14:paraId="0255054D" w14:textId="595B0D6C" w:rsidR="00C536C7" w:rsidRPr="009E0FC4" w:rsidRDefault="00C536C7" w:rsidP="00C536C7">
      <w:pPr>
        <w:pStyle w:val="BodyText"/>
      </w:pPr>
      <w:r w:rsidRPr="009E0FC4">
        <w:t>Bridge spans other than those marked by red and green lateral, such as spans to be used by small craft, may be indicated by special yellow lights in accordance with the MBS.</w:t>
      </w:r>
    </w:p>
    <w:p w14:paraId="12B907A2" w14:textId="151EC885" w:rsidR="00C536C7" w:rsidRPr="009E0FC4" w:rsidRDefault="00C536C7" w:rsidP="00C536C7">
      <w:pPr>
        <w:pStyle w:val="BodyText"/>
      </w:pPr>
      <w:r w:rsidRPr="009E0FC4">
        <w:t>As an alternative or supplement to lights the da</w:t>
      </w:r>
      <w:r>
        <w:t>ymarks recommended in paragraph</w:t>
      </w:r>
      <w:r w:rsidRPr="009E0FC4">
        <w:t xml:space="preserve"> </w:t>
      </w:r>
      <w:r w:rsidR="000242DF">
        <w:t>4.2.1</w:t>
      </w:r>
      <w:r w:rsidRPr="009E0FC4">
        <w:t xml:space="preserve"> may be floodlit or displayed on an electronic panel.</w:t>
      </w:r>
    </w:p>
    <w:p w14:paraId="5F668F38" w14:textId="77777777" w:rsidR="00C536C7" w:rsidRPr="009E0FC4" w:rsidRDefault="00C536C7" w:rsidP="00C536C7">
      <w:pPr>
        <w:pStyle w:val="BodyText"/>
      </w:pPr>
      <w:r w:rsidRPr="009E0FC4">
        <w:t>Floodlighting of bridge piers may, in some cases, give a satisfactory indication of the navigable area and may be considered.</w:t>
      </w:r>
    </w:p>
    <w:p w14:paraId="1BFA68C2" w14:textId="7C913F1E" w:rsidR="00C536C7" w:rsidRPr="00C536C7" w:rsidRDefault="00C536C7" w:rsidP="00716694">
      <w:pPr>
        <w:pStyle w:val="BodyText"/>
      </w:pPr>
      <w:r w:rsidRPr="009E0FC4">
        <w:t>Retro-reflective material of appropriate colour may be used to enhance night time recognition of daymark panels</w:t>
      </w:r>
    </w:p>
    <w:p w14:paraId="0ECECCB0" w14:textId="57178763" w:rsidR="00D36AAB" w:rsidRPr="00D36AAB" w:rsidRDefault="00C536C7">
      <w:pPr>
        <w:pStyle w:val="Heading3"/>
        <w:spacing w:before="0" w:line="216" w:lineRule="atLeast"/>
        <w:ind w:right="0"/>
      </w:pPr>
      <w:bookmarkStart w:id="103" w:name="_Toc117579865"/>
      <w:r>
        <w:t>Background and other Intrusive Lighting</w:t>
      </w:r>
      <w:bookmarkEnd w:id="100"/>
      <w:bookmarkEnd w:id="101"/>
      <w:bookmarkEnd w:id="102"/>
      <w:bookmarkEnd w:id="103"/>
    </w:p>
    <w:p w14:paraId="224DE6B4" w14:textId="77777777" w:rsidR="001E43F6" w:rsidRDefault="00692545" w:rsidP="00716694">
      <w:pPr>
        <w:pStyle w:val="BodyText"/>
        <w:outlineLvl w:val="2"/>
      </w:pPr>
      <w:bookmarkStart w:id="104" w:name="_Toc306970756"/>
      <w:r w:rsidRPr="00C25A50">
        <w:t xml:space="preserve">When marking bridges the </w:t>
      </w:r>
      <w:r w:rsidRPr="00716694">
        <w:t>Compete</w:t>
      </w:r>
      <w:r w:rsidRPr="006F3728">
        <w:t>nt Authori</w:t>
      </w:r>
      <w:r w:rsidRPr="00716694">
        <w:t>ty should consider the e</w:t>
      </w:r>
      <w:r w:rsidRPr="006F3728">
        <w:t>ffects of background lighting and</w:t>
      </w:r>
      <w:r w:rsidRPr="00C25A50">
        <w:t xml:space="preserve"> other lighting which could obscure the AtoN and confuse the mariner</w:t>
      </w:r>
      <w:r w:rsidRPr="006F3728">
        <w:t xml:space="preserve">. </w:t>
      </w:r>
    </w:p>
    <w:p w14:paraId="3B3094C8" w14:textId="77777777" w:rsidR="001E43F6" w:rsidRPr="00224DAB" w:rsidRDefault="001E43F6" w:rsidP="001E43F6">
      <w:pPr>
        <w:pStyle w:val="Heading1"/>
        <w:suppressAutoHyphens/>
      </w:pPr>
      <w:bookmarkStart w:id="105" w:name="_Toc117579866"/>
      <w:r>
        <w:t>examples of bridge marking</w:t>
      </w:r>
      <w:bookmarkEnd w:id="105"/>
    </w:p>
    <w:p w14:paraId="51C881F7" w14:textId="77777777" w:rsidR="001E43F6" w:rsidRDefault="001E43F6" w:rsidP="001E43F6">
      <w:pPr>
        <w:pStyle w:val="Heading1separationline"/>
        <w:suppressAutoHyphens/>
      </w:pPr>
    </w:p>
    <w:p w14:paraId="142EBB3F" w14:textId="77777777" w:rsidR="001E43F6" w:rsidRPr="002000DB" w:rsidRDefault="001E43F6" w:rsidP="001E43F6">
      <w:pPr>
        <w:pStyle w:val="BodyText"/>
      </w:pPr>
      <w:r w:rsidRPr="002000DB">
        <w:t xml:space="preserve">The figures below are based on IALA MBS Region B.  Daymarks are shown for illustration purposes only. </w:t>
      </w:r>
    </w:p>
    <w:p w14:paraId="5FD2238C" w14:textId="77777777" w:rsidR="001E43F6" w:rsidRDefault="001E43F6" w:rsidP="001E43F6">
      <w:pPr>
        <w:pStyle w:val="BodyText"/>
      </w:pPr>
      <w:r w:rsidRPr="002000DB">
        <w:t xml:space="preserve">The </w:t>
      </w:r>
      <w:r>
        <w:rPr>
          <w:noProof/>
          <w:lang w:eastAsia="en-GB"/>
        </w:rPr>
        <w:drawing>
          <wp:inline distT="0" distB="0" distL="0" distR="0" wp14:anchorId="1DA4EB74" wp14:editId="5AE9943C">
            <wp:extent cx="210185" cy="259715"/>
            <wp:effectExtent l="0" t="0" r="0" b="0"/>
            <wp:docPr id="12" name="Picture 12" descr="direction-of-buoy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rection-of-buoyag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10185" cy="259715"/>
                    </a:xfrm>
                    <a:prstGeom prst="rect">
                      <a:avLst/>
                    </a:prstGeom>
                    <a:noFill/>
                    <a:ln>
                      <a:noFill/>
                    </a:ln>
                  </pic:spPr>
                </pic:pic>
              </a:graphicData>
            </a:graphic>
          </wp:inline>
        </w:drawing>
      </w:r>
      <w:r>
        <w:t xml:space="preserve"> symbol </w:t>
      </w:r>
      <w:r w:rsidRPr="002000DB">
        <w:t>identifies the conventional direction of buoyage.</w:t>
      </w:r>
    </w:p>
    <w:p w14:paraId="1BAA8C86" w14:textId="77777777" w:rsidR="001E43F6" w:rsidRDefault="001E43F6" w:rsidP="001E43F6">
      <w:pPr>
        <w:pStyle w:val="BodyText"/>
        <w:jc w:val="center"/>
      </w:pPr>
    </w:p>
    <w:p w14:paraId="78DDC246" w14:textId="77777777" w:rsidR="001E43F6" w:rsidRDefault="001E43F6" w:rsidP="001E43F6">
      <w:pPr>
        <w:pStyle w:val="BodyText"/>
        <w:jc w:val="center"/>
      </w:pPr>
    </w:p>
    <w:p w14:paraId="6E72F036" w14:textId="77777777" w:rsidR="001E43F6" w:rsidRDefault="001E43F6" w:rsidP="001E43F6">
      <w:pPr>
        <w:pStyle w:val="Heading2"/>
        <w:spacing w:before="0" w:after="0" w:line="216" w:lineRule="atLeast"/>
        <w:ind w:right="0"/>
        <w:rPr>
          <w:noProof/>
          <w:lang w:val="en-IE" w:eastAsia="en-IE"/>
        </w:rPr>
      </w:pPr>
      <w:bookmarkStart w:id="106" w:name="_Toc117579867"/>
      <w:r w:rsidRPr="00D970BC">
        <w:rPr>
          <w:noProof/>
          <w:lang w:val="en-IE" w:eastAsia="en-IE"/>
        </w:rPr>
        <w:t>One way traffic (Region B)</w:t>
      </w:r>
      <w:bookmarkEnd w:id="106"/>
    </w:p>
    <w:p w14:paraId="4A764054" w14:textId="77777777" w:rsidR="001E43F6" w:rsidRPr="00D970BC" w:rsidRDefault="001E43F6" w:rsidP="001E43F6">
      <w:pPr>
        <w:pStyle w:val="Heading2separationline"/>
        <w:rPr>
          <w:lang w:val="en-IE" w:eastAsia="en-IE"/>
        </w:rPr>
      </w:pPr>
    </w:p>
    <w:p w14:paraId="358EA1F8" w14:textId="77777777" w:rsidR="001E43F6" w:rsidRDefault="001E43F6" w:rsidP="001E43F6">
      <w:pPr>
        <w:pStyle w:val="BodyText"/>
        <w:jc w:val="center"/>
        <w:rPr>
          <w:noProof/>
          <w:lang w:val="en-IE" w:eastAsia="en-IE"/>
        </w:rPr>
      </w:pPr>
    </w:p>
    <w:p w14:paraId="3BE87D90" w14:textId="77777777" w:rsidR="001E43F6" w:rsidRDefault="001E43F6" w:rsidP="001E43F6">
      <w:pPr>
        <w:pStyle w:val="BodyText"/>
        <w:jc w:val="center"/>
      </w:pPr>
      <w:r>
        <w:rPr>
          <w:noProof/>
          <w:lang w:eastAsia="en-GB"/>
        </w:rPr>
        <w:drawing>
          <wp:inline distT="0" distB="0" distL="0" distR="0" wp14:anchorId="4DE8AC7F" wp14:editId="722E50C9">
            <wp:extent cx="5932170" cy="24384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32170" cy="2438400"/>
                    </a:xfrm>
                    <a:prstGeom prst="rect">
                      <a:avLst/>
                    </a:prstGeom>
                    <a:noFill/>
                  </pic:spPr>
                </pic:pic>
              </a:graphicData>
            </a:graphic>
          </wp:inline>
        </w:drawing>
      </w:r>
    </w:p>
    <w:p w14:paraId="6125C850" w14:textId="77777777" w:rsidR="001E43F6" w:rsidRDefault="001E43F6" w:rsidP="001E43F6">
      <w:pPr>
        <w:pStyle w:val="BodyText"/>
        <w:jc w:val="center"/>
      </w:pPr>
      <w:r>
        <w:rPr>
          <w:noProof/>
          <w:lang w:eastAsia="en-GB"/>
        </w:rPr>
        <w:drawing>
          <wp:inline distT="0" distB="0" distL="0" distR="0" wp14:anchorId="75DE2840" wp14:editId="66BB1B8E">
            <wp:extent cx="339725" cy="339725"/>
            <wp:effectExtent l="0" t="0" r="0" b="0"/>
            <wp:docPr id="18" name="Picture 18" descr="direction-of-buoy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irection-of-buoyag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39725" cy="339725"/>
                    </a:xfrm>
                    <a:prstGeom prst="rect">
                      <a:avLst/>
                    </a:prstGeom>
                    <a:noFill/>
                    <a:ln>
                      <a:noFill/>
                    </a:ln>
                  </pic:spPr>
                </pic:pic>
              </a:graphicData>
            </a:graphic>
          </wp:inline>
        </w:drawing>
      </w:r>
    </w:p>
    <w:p w14:paraId="01829E73" w14:textId="6C2AB8DB" w:rsidR="001E43F6" w:rsidRDefault="001E376C" w:rsidP="00716694">
      <w:pPr>
        <w:pStyle w:val="Caption"/>
        <w:jc w:val="center"/>
      </w:pPr>
      <w:bookmarkStart w:id="107" w:name="_Toc117520117"/>
      <w:r>
        <w:t xml:space="preserve">Figure </w:t>
      </w:r>
      <w:r>
        <w:fldChar w:fldCharType="begin"/>
      </w:r>
      <w:r>
        <w:instrText xml:space="preserve"> SEQ Figure \* ARABIC </w:instrText>
      </w:r>
      <w:r>
        <w:fldChar w:fldCharType="separate"/>
      </w:r>
      <w:r w:rsidR="004469DD">
        <w:rPr>
          <w:noProof/>
        </w:rPr>
        <w:t>1</w:t>
      </w:r>
      <w:r>
        <w:fldChar w:fldCharType="end"/>
      </w:r>
      <w:r>
        <w:t xml:space="preserve"> One way traffic - Elevation view</w:t>
      </w:r>
      <w:bookmarkEnd w:id="107"/>
    </w:p>
    <w:p w14:paraId="681FDF37" w14:textId="77777777" w:rsidR="001E43F6" w:rsidRDefault="001E43F6" w:rsidP="001E43F6"/>
    <w:p w14:paraId="29C31EFB" w14:textId="77777777" w:rsidR="001E43F6" w:rsidRDefault="001E43F6" w:rsidP="001E43F6"/>
    <w:p w14:paraId="3D8844D2" w14:textId="77777777" w:rsidR="001E43F6" w:rsidRDefault="001E43F6" w:rsidP="001E43F6">
      <w:pPr>
        <w:jc w:val="center"/>
      </w:pPr>
      <w:r>
        <w:rPr>
          <w:noProof/>
          <w:lang w:eastAsia="en-GB"/>
        </w:rPr>
        <w:lastRenderedPageBreak/>
        <w:drawing>
          <wp:inline distT="0" distB="0" distL="0" distR="0" wp14:anchorId="331CFD9D" wp14:editId="7A3A4081">
            <wp:extent cx="5864860" cy="1524000"/>
            <wp:effectExtent l="0" t="0" r="254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864860" cy="1524000"/>
                    </a:xfrm>
                    <a:prstGeom prst="rect">
                      <a:avLst/>
                    </a:prstGeom>
                    <a:noFill/>
                  </pic:spPr>
                </pic:pic>
              </a:graphicData>
            </a:graphic>
          </wp:inline>
        </w:drawing>
      </w:r>
    </w:p>
    <w:p w14:paraId="2FC50AA0" w14:textId="77777777" w:rsidR="001E43F6" w:rsidRDefault="001E43F6" w:rsidP="001E43F6">
      <w:pPr>
        <w:jc w:val="center"/>
      </w:pPr>
      <w:r>
        <w:rPr>
          <w:noProof/>
          <w:lang w:eastAsia="en-GB"/>
        </w:rPr>
        <w:drawing>
          <wp:inline distT="0" distB="0" distL="0" distR="0" wp14:anchorId="27C99837" wp14:editId="7BE1397D">
            <wp:extent cx="339725" cy="339725"/>
            <wp:effectExtent l="0" t="0" r="3175" b="3175"/>
            <wp:docPr id="21" name="Picture 21" descr="direction-of-buoy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irection-of-buoyag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39725" cy="339725"/>
                    </a:xfrm>
                    <a:prstGeom prst="rect">
                      <a:avLst/>
                    </a:prstGeom>
                    <a:noFill/>
                    <a:ln>
                      <a:noFill/>
                    </a:ln>
                  </pic:spPr>
                </pic:pic>
              </a:graphicData>
            </a:graphic>
          </wp:inline>
        </w:drawing>
      </w:r>
    </w:p>
    <w:p w14:paraId="353569E7" w14:textId="35A6B924" w:rsidR="001E43F6" w:rsidRDefault="001E376C" w:rsidP="00716694">
      <w:pPr>
        <w:pStyle w:val="Caption"/>
        <w:jc w:val="center"/>
      </w:pPr>
      <w:bookmarkStart w:id="108" w:name="_Toc117520118"/>
      <w:r>
        <w:t xml:space="preserve">Figure </w:t>
      </w:r>
      <w:r>
        <w:fldChar w:fldCharType="begin"/>
      </w:r>
      <w:r>
        <w:instrText xml:space="preserve"> SEQ Figure \* ARABIC </w:instrText>
      </w:r>
      <w:r>
        <w:fldChar w:fldCharType="separate"/>
      </w:r>
      <w:r w:rsidR="004469DD">
        <w:rPr>
          <w:noProof/>
        </w:rPr>
        <w:t>2</w:t>
      </w:r>
      <w:r>
        <w:fldChar w:fldCharType="end"/>
      </w:r>
      <w:r>
        <w:t xml:space="preserve"> One way traffic - Plan view</w:t>
      </w:r>
      <w:bookmarkEnd w:id="108"/>
    </w:p>
    <w:p w14:paraId="43F8D56C" w14:textId="77777777" w:rsidR="001E376C" w:rsidRPr="001E376C" w:rsidRDefault="001E376C" w:rsidP="00716694"/>
    <w:p w14:paraId="10E5EE6A" w14:textId="77777777" w:rsidR="001E43F6" w:rsidRDefault="001E43F6" w:rsidP="001E43F6">
      <w:pPr>
        <w:pStyle w:val="BodyText"/>
      </w:pPr>
      <w:r>
        <w:rPr>
          <w:rFonts w:ascii="Times New Roman" w:eastAsia="SimHei" w:hAnsi="Times New Roman" w:cs="Times New Roman"/>
          <w:noProof/>
          <w:lang w:eastAsia="en-GB"/>
        </w:rPr>
        <w:drawing>
          <wp:inline distT="0" distB="0" distL="114300" distR="114300" wp14:anchorId="0A676381" wp14:editId="3B60FF57">
            <wp:extent cx="6223079" cy="2171700"/>
            <wp:effectExtent l="0" t="0" r="6350" b="0"/>
            <wp:docPr id="9" name="图片 8" descr="d0e39b054915c34eaf2ee45abd66a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d0e39b054915c34eaf2ee45abd66a03"/>
                    <pic:cNvPicPr>
                      <a:picLocks noChangeAspect="1"/>
                    </pic:cNvPicPr>
                  </pic:nvPicPr>
                  <pic:blipFill>
                    <a:blip r:embed="rId28"/>
                    <a:stretch>
                      <a:fillRect/>
                    </a:stretch>
                  </pic:blipFill>
                  <pic:spPr>
                    <a:xfrm>
                      <a:off x="0" y="0"/>
                      <a:ext cx="6229970" cy="2174105"/>
                    </a:xfrm>
                    <a:prstGeom prst="rect">
                      <a:avLst/>
                    </a:prstGeom>
                  </pic:spPr>
                </pic:pic>
              </a:graphicData>
            </a:graphic>
          </wp:inline>
        </w:drawing>
      </w:r>
    </w:p>
    <w:p w14:paraId="5FF810C7" w14:textId="3C17D9D2" w:rsidR="001E43F6" w:rsidRDefault="001E376C" w:rsidP="00716694">
      <w:pPr>
        <w:pStyle w:val="Caption"/>
        <w:jc w:val="center"/>
      </w:pPr>
      <w:bookmarkStart w:id="109" w:name="_Toc117520119"/>
      <w:r>
        <w:t xml:space="preserve">Figure </w:t>
      </w:r>
      <w:r>
        <w:fldChar w:fldCharType="begin"/>
      </w:r>
      <w:r>
        <w:instrText xml:space="preserve"> SEQ Figure \* ARABIC </w:instrText>
      </w:r>
      <w:r>
        <w:fldChar w:fldCharType="separate"/>
      </w:r>
      <w:r w:rsidR="004469DD">
        <w:rPr>
          <w:noProof/>
        </w:rPr>
        <w:t>3</w:t>
      </w:r>
      <w:r>
        <w:fldChar w:fldCharType="end"/>
      </w:r>
      <w:r>
        <w:t xml:space="preserve"> One way traffic </w:t>
      </w:r>
      <w:r w:rsidR="005367A4">
        <w:t>–</w:t>
      </w:r>
      <w:r>
        <w:t xml:space="preserve"> </w:t>
      </w:r>
      <w:r w:rsidR="005367A4">
        <w:t>Example of p</w:t>
      </w:r>
      <w:r>
        <w:t>lan view showing "No Entry"</w:t>
      </w:r>
      <w:r w:rsidR="00914B69">
        <w:t xml:space="preserve"> as found</w:t>
      </w:r>
      <w:r>
        <w:t xml:space="preserve"> in China</w:t>
      </w:r>
      <w:bookmarkEnd w:id="109"/>
    </w:p>
    <w:p w14:paraId="4AA88BF1" w14:textId="77777777" w:rsidR="001E43F6" w:rsidRDefault="001E43F6" w:rsidP="001E43F6">
      <w:pPr>
        <w:pStyle w:val="Caption"/>
        <w:jc w:val="center"/>
      </w:pPr>
    </w:p>
    <w:p w14:paraId="3F0D7ABC" w14:textId="77777777" w:rsidR="001E43F6" w:rsidRPr="0059171A" w:rsidRDefault="001E43F6" w:rsidP="001E43F6"/>
    <w:p w14:paraId="032A6481" w14:textId="77777777" w:rsidR="001E43F6" w:rsidRDefault="001E43F6" w:rsidP="001E43F6">
      <w:pPr>
        <w:pStyle w:val="Heading2"/>
        <w:spacing w:before="0" w:after="0" w:line="216" w:lineRule="atLeast"/>
        <w:ind w:right="0"/>
      </w:pPr>
      <w:bookmarkStart w:id="110" w:name="_Toc117579868"/>
      <w:r w:rsidRPr="00D970BC">
        <w:t>Two Way Traffic (Region B)</w:t>
      </w:r>
      <w:bookmarkEnd w:id="110"/>
    </w:p>
    <w:p w14:paraId="0C5E530D" w14:textId="77777777" w:rsidR="001E43F6" w:rsidRDefault="001E43F6" w:rsidP="001E43F6">
      <w:pPr>
        <w:pStyle w:val="Heading2separationline"/>
      </w:pPr>
    </w:p>
    <w:p w14:paraId="19A4D752" w14:textId="77777777" w:rsidR="001E43F6" w:rsidRDefault="001E43F6" w:rsidP="001E43F6">
      <w:pPr>
        <w:pStyle w:val="BodyText"/>
      </w:pPr>
    </w:p>
    <w:p w14:paraId="63E514BB" w14:textId="77777777" w:rsidR="001E43F6" w:rsidRDefault="001E43F6" w:rsidP="001E43F6">
      <w:pPr>
        <w:pStyle w:val="BodyText"/>
        <w:jc w:val="center"/>
      </w:pPr>
      <w:r>
        <w:rPr>
          <w:noProof/>
          <w:lang w:eastAsia="en-GB"/>
        </w:rPr>
        <w:drawing>
          <wp:inline distT="0" distB="0" distL="0" distR="0" wp14:anchorId="13307E48" wp14:editId="4669432F">
            <wp:extent cx="5931535" cy="2440305"/>
            <wp:effectExtent l="0" t="0" r="12065" b="0"/>
            <wp:docPr id="23" name="Picture 23" descr="闒粀闀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闒粀闀粀"/>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31535" cy="2440305"/>
                    </a:xfrm>
                    <a:prstGeom prst="rect">
                      <a:avLst/>
                    </a:prstGeom>
                    <a:noFill/>
                    <a:ln>
                      <a:noFill/>
                    </a:ln>
                  </pic:spPr>
                </pic:pic>
              </a:graphicData>
            </a:graphic>
          </wp:inline>
        </w:drawing>
      </w:r>
    </w:p>
    <w:p w14:paraId="6659447A" w14:textId="77777777" w:rsidR="001E43F6" w:rsidRDefault="001E43F6" w:rsidP="001E43F6">
      <w:pPr>
        <w:pStyle w:val="BodyText"/>
        <w:jc w:val="center"/>
      </w:pPr>
      <w:r>
        <w:rPr>
          <w:noProof/>
          <w:lang w:eastAsia="en-GB"/>
        </w:rPr>
        <w:drawing>
          <wp:inline distT="0" distB="0" distL="0" distR="0" wp14:anchorId="4F43304C" wp14:editId="5FA0C5B9">
            <wp:extent cx="339725" cy="339725"/>
            <wp:effectExtent l="0" t="0" r="0" b="0"/>
            <wp:docPr id="24" name="Picture 24" descr="direction-of-buoy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irection-of-buoyag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39725" cy="339725"/>
                    </a:xfrm>
                    <a:prstGeom prst="rect">
                      <a:avLst/>
                    </a:prstGeom>
                    <a:noFill/>
                    <a:ln>
                      <a:noFill/>
                    </a:ln>
                  </pic:spPr>
                </pic:pic>
              </a:graphicData>
            </a:graphic>
          </wp:inline>
        </w:drawing>
      </w:r>
    </w:p>
    <w:p w14:paraId="09A4EC1E" w14:textId="21643702" w:rsidR="001E43F6" w:rsidRDefault="001E376C" w:rsidP="00716694">
      <w:pPr>
        <w:pStyle w:val="Caption"/>
        <w:jc w:val="center"/>
      </w:pPr>
      <w:bookmarkStart w:id="111" w:name="_Toc117520120"/>
      <w:r>
        <w:t xml:space="preserve">Figure </w:t>
      </w:r>
      <w:r>
        <w:fldChar w:fldCharType="begin"/>
      </w:r>
      <w:r>
        <w:instrText xml:space="preserve"> SEQ Figure \* ARABIC </w:instrText>
      </w:r>
      <w:r>
        <w:fldChar w:fldCharType="separate"/>
      </w:r>
      <w:r w:rsidR="004469DD">
        <w:rPr>
          <w:noProof/>
        </w:rPr>
        <w:t>4</w:t>
      </w:r>
      <w:r>
        <w:fldChar w:fldCharType="end"/>
      </w:r>
      <w:r>
        <w:t xml:space="preserve"> Two way tra</w:t>
      </w:r>
      <w:r w:rsidR="004469DD">
        <w:t>f</w:t>
      </w:r>
      <w:r>
        <w:t>fic - Elevation view</w:t>
      </w:r>
      <w:bookmarkEnd w:id="111"/>
    </w:p>
    <w:p w14:paraId="668B2A07" w14:textId="77777777" w:rsidR="001E43F6" w:rsidRDefault="001E43F6" w:rsidP="001E43F6"/>
    <w:p w14:paraId="03D83DD1" w14:textId="77777777" w:rsidR="001E43F6" w:rsidRDefault="001E43F6" w:rsidP="001E43F6">
      <w:pPr>
        <w:jc w:val="center"/>
      </w:pPr>
      <w:r>
        <w:rPr>
          <w:noProof/>
          <w:lang w:eastAsia="en-GB"/>
        </w:rPr>
        <w:lastRenderedPageBreak/>
        <w:drawing>
          <wp:inline distT="0" distB="0" distL="0" distR="0" wp14:anchorId="35CE3C8C" wp14:editId="43F5A7BE">
            <wp:extent cx="5863590" cy="1711325"/>
            <wp:effectExtent l="0" t="0" r="3810" b="0"/>
            <wp:docPr id="25" name="Picture 25" descr="闒粀闀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闒粀闀粀"/>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63590" cy="1711325"/>
                    </a:xfrm>
                    <a:prstGeom prst="rect">
                      <a:avLst/>
                    </a:prstGeom>
                    <a:noFill/>
                    <a:ln>
                      <a:noFill/>
                    </a:ln>
                  </pic:spPr>
                </pic:pic>
              </a:graphicData>
            </a:graphic>
          </wp:inline>
        </w:drawing>
      </w:r>
    </w:p>
    <w:p w14:paraId="19C8244A" w14:textId="77777777" w:rsidR="001E43F6" w:rsidRDefault="001E43F6" w:rsidP="001E43F6">
      <w:pPr>
        <w:jc w:val="center"/>
      </w:pPr>
    </w:p>
    <w:p w14:paraId="2E24E88D" w14:textId="77777777" w:rsidR="001E43F6" w:rsidRDefault="001E43F6" w:rsidP="001E43F6">
      <w:pPr>
        <w:jc w:val="center"/>
      </w:pPr>
      <w:r>
        <w:rPr>
          <w:noProof/>
          <w:lang w:eastAsia="en-GB"/>
        </w:rPr>
        <w:drawing>
          <wp:inline distT="0" distB="0" distL="0" distR="0" wp14:anchorId="4230F88B" wp14:editId="6BBBC223">
            <wp:extent cx="339725" cy="339725"/>
            <wp:effectExtent l="0" t="0" r="0" b="0"/>
            <wp:docPr id="27" name="Picture 27" descr="direction-of-buoy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irection-of-buoyag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39725" cy="339725"/>
                    </a:xfrm>
                    <a:prstGeom prst="rect">
                      <a:avLst/>
                    </a:prstGeom>
                    <a:noFill/>
                    <a:ln>
                      <a:noFill/>
                    </a:ln>
                  </pic:spPr>
                </pic:pic>
              </a:graphicData>
            </a:graphic>
          </wp:inline>
        </w:drawing>
      </w:r>
    </w:p>
    <w:p w14:paraId="58FA2F81" w14:textId="6816932C" w:rsidR="001E43F6" w:rsidRDefault="001E43F6" w:rsidP="001E43F6">
      <w:pPr>
        <w:jc w:val="center"/>
      </w:pPr>
    </w:p>
    <w:p w14:paraId="4518DD3F" w14:textId="7E9858C6" w:rsidR="004469DD" w:rsidRDefault="004469DD" w:rsidP="00716694">
      <w:pPr>
        <w:pStyle w:val="Caption"/>
        <w:jc w:val="center"/>
      </w:pPr>
      <w:bookmarkStart w:id="112" w:name="_Toc117520121"/>
      <w:r>
        <w:t xml:space="preserve">Figure </w:t>
      </w:r>
      <w:r>
        <w:fldChar w:fldCharType="begin"/>
      </w:r>
      <w:r>
        <w:instrText xml:space="preserve"> SEQ Figure \* ARABIC </w:instrText>
      </w:r>
      <w:r>
        <w:fldChar w:fldCharType="separate"/>
      </w:r>
      <w:r>
        <w:rPr>
          <w:noProof/>
        </w:rPr>
        <w:t>5</w:t>
      </w:r>
      <w:r>
        <w:fldChar w:fldCharType="end"/>
      </w:r>
      <w:r>
        <w:t xml:space="preserve"> Two way traffic - Plan View</w:t>
      </w:r>
      <w:bookmarkEnd w:id="112"/>
    </w:p>
    <w:p w14:paraId="2136438E" w14:textId="0C6EBEF2" w:rsidR="00150ACC" w:rsidRPr="00716694" w:rsidRDefault="00150ACC" w:rsidP="00716694">
      <w:pPr>
        <w:pStyle w:val="BodyText"/>
        <w:outlineLvl w:val="2"/>
        <w:rPr>
          <w:rFonts w:asciiTheme="majorHAnsi" w:eastAsiaTheme="majorEastAsia" w:hAnsiTheme="majorHAnsi" w:cstheme="majorBidi"/>
          <w:b/>
          <w:bCs/>
          <w:i/>
          <w:caps/>
          <w:color w:val="009FDF"/>
          <w:sz w:val="24"/>
          <w:szCs w:val="24"/>
        </w:rPr>
      </w:pPr>
    </w:p>
    <w:p w14:paraId="10E9625E" w14:textId="0F2FC081" w:rsidR="00C3654A" w:rsidRDefault="00C3654A" w:rsidP="00716694">
      <w:pPr>
        <w:pStyle w:val="Heading1"/>
      </w:pPr>
      <w:bookmarkStart w:id="113" w:name="_Toc117579869"/>
      <w:bookmarkStart w:id="114" w:name="_Toc59433226"/>
      <w:bookmarkStart w:id="115" w:name="_Toc62558400"/>
      <w:r>
        <w:t>Supplementary Marking</w:t>
      </w:r>
      <w:bookmarkEnd w:id="113"/>
    </w:p>
    <w:p w14:paraId="35F8C8DD" w14:textId="08F83ABA" w:rsidR="00C3654A" w:rsidRDefault="00C3654A" w:rsidP="00716694">
      <w:pPr>
        <w:pStyle w:val="Heading1separationline"/>
      </w:pPr>
    </w:p>
    <w:p w14:paraId="35F197A3" w14:textId="37261059" w:rsidR="00C3654A" w:rsidRPr="00614B0E" w:rsidRDefault="00C3654A" w:rsidP="00716694">
      <w:pPr>
        <w:pStyle w:val="BodyText"/>
      </w:pPr>
      <w:r>
        <w:t>The systems described in this section are intended to amplify the lighting and marking described in Section 4.</w:t>
      </w:r>
    </w:p>
    <w:p w14:paraId="0E15E689" w14:textId="32C028C8" w:rsidR="00AF369C" w:rsidRDefault="00AF369C" w:rsidP="00AF369C">
      <w:pPr>
        <w:pStyle w:val="Heading2"/>
        <w:spacing w:before="0" w:after="0" w:line="216" w:lineRule="atLeast"/>
        <w:ind w:right="0"/>
      </w:pPr>
      <w:bookmarkStart w:id="116" w:name="_Toc117579870"/>
      <w:r>
        <w:t xml:space="preserve">Sound </w:t>
      </w:r>
      <w:r w:rsidRPr="00730924">
        <w:t>signals</w:t>
      </w:r>
      <w:bookmarkEnd w:id="116"/>
    </w:p>
    <w:p w14:paraId="7939DC80" w14:textId="77777777" w:rsidR="00AF369C" w:rsidRPr="00730924" w:rsidRDefault="00AF369C" w:rsidP="00AF369C">
      <w:pPr>
        <w:pStyle w:val="Heading2separationline"/>
      </w:pPr>
    </w:p>
    <w:p w14:paraId="3BCD0653" w14:textId="77777777" w:rsidR="00AF369C" w:rsidRDefault="00AF369C" w:rsidP="00AF369C">
      <w:pPr>
        <w:pStyle w:val="BodyText"/>
        <w:rPr>
          <w:lang w:eastAsia="de-DE"/>
        </w:rPr>
      </w:pPr>
      <w:r>
        <w:rPr>
          <w:lang w:eastAsia="de-DE"/>
        </w:rPr>
        <w:t>One or more sound signals may be used to warn the navigator of the presence of a bridge.  Any type of sound signal may be used for this purpose.</w:t>
      </w:r>
    </w:p>
    <w:p w14:paraId="7FBD084B" w14:textId="77777777" w:rsidR="00AF369C" w:rsidRDefault="00AF369C" w:rsidP="00AF369C">
      <w:pPr>
        <w:pStyle w:val="Heading2"/>
        <w:spacing w:before="0" w:after="0" w:line="216" w:lineRule="atLeast"/>
        <w:ind w:right="0"/>
      </w:pPr>
      <w:bookmarkStart w:id="117" w:name="_Toc117579871"/>
      <w:r>
        <w:t xml:space="preserve">AIS </w:t>
      </w:r>
      <w:r w:rsidRPr="00730924">
        <w:t>AtoN</w:t>
      </w:r>
      <w:bookmarkEnd w:id="117"/>
    </w:p>
    <w:p w14:paraId="11F413C5" w14:textId="77777777" w:rsidR="00AF369C" w:rsidRPr="00730924" w:rsidRDefault="00AF369C" w:rsidP="00AF369C">
      <w:pPr>
        <w:pStyle w:val="Heading2separationline"/>
      </w:pPr>
    </w:p>
    <w:p w14:paraId="5BA71D0B" w14:textId="0FA00E8D" w:rsidR="00AF369C" w:rsidRDefault="00AF369C" w:rsidP="00AF369C">
      <w:pPr>
        <w:pStyle w:val="BodyText"/>
        <w:rPr>
          <w:lang w:eastAsia="de-DE"/>
        </w:rPr>
      </w:pPr>
      <w:r>
        <w:rPr>
          <w:lang w:eastAsia="de-DE"/>
        </w:rPr>
        <w:t>AIS AtoN may be used to mark a bridge or other structure in accordance with related recommendations or guidelines.</w:t>
      </w:r>
    </w:p>
    <w:p w14:paraId="684204E2" w14:textId="1A561EE1" w:rsidR="002037BD" w:rsidRDefault="002037BD" w:rsidP="00AF369C">
      <w:pPr>
        <w:pStyle w:val="BodyText"/>
        <w:rPr>
          <w:lang w:eastAsia="de-DE"/>
        </w:rPr>
      </w:pPr>
      <w:r>
        <w:rPr>
          <w:lang w:eastAsia="de-DE"/>
        </w:rPr>
        <w:t xml:space="preserve">AIS AtoN </w:t>
      </w:r>
      <w:r w:rsidR="005367A4">
        <w:rPr>
          <w:lang w:eastAsia="de-DE"/>
        </w:rPr>
        <w:t>may</w:t>
      </w:r>
      <w:r>
        <w:rPr>
          <w:lang w:eastAsia="de-DE"/>
        </w:rPr>
        <w:t xml:space="preserve"> be used to mark piers, best point(s) of passage, or the navigable channel beneath a span.</w:t>
      </w:r>
    </w:p>
    <w:p w14:paraId="0901D04E" w14:textId="5CAD22D4" w:rsidR="002037BD" w:rsidRDefault="002037BD" w:rsidP="00AF369C">
      <w:pPr>
        <w:pStyle w:val="BodyText"/>
        <w:rPr>
          <w:lang w:eastAsia="de-DE"/>
        </w:rPr>
      </w:pPr>
      <w:r>
        <w:rPr>
          <w:lang w:eastAsia="de-DE"/>
        </w:rPr>
        <w:t xml:space="preserve">AIS AtoN </w:t>
      </w:r>
      <w:r w:rsidR="005367A4">
        <w:rPr>
          <w:lang w:eastAsia="de-DE"/>
        </w:rPr>
        <w:t>may</w:t>
      </w:r>
      <w:r>
        <w:rPr>
          <w:lang w:eastAsia="de-DE"/>
        </w:rPr>
        <w:t xml:space="preserve"> support the use of additional sensors such as air draft gauging, current meters, and current status of movable bridges. </w:t>
      </w:r>
    </w:p>
    <w:p w14:paraId="51B9601C" w14:textId="39EA44CC" w:rsidR="002037BD" w:rsidRDefault="002037BD" w:rsidP="00AF369C">
      <w:pPr>
        <w:pStyle w:val="BodyText"/>
        <w:rPr>
          <w:lang w:eastAsia="de-DE"/>
        </w:rPr>
      </w:pPr>
      <w:r>
        <w:rPr>
          <w:lang w:eastAsia="de-DE"/>
        </w:rPr>
        <w:t xml:space="preserve">AIS AtoN </w:t>
      </w:r>
      <w:r w:rsidR="005367A4">
        <w:rPr>
          <w:lang w:eastAsia="de-DE"/>
        </w:rPr>
        <w:t>may</w:t>
      </w:r>
      <w:r>
        <w:rPr>
          <w:lang w:eastAsia="de-DE"/>
        </w:rPr>
        <w:t xml:space="preserve"> also support the provision of maritime safety information (MSI) for the operation of the bridge and relevant navigable channel.</w:t>
      </w:r>
    </w:p>
    <w:p w14:paraId="67552892" w14:textId="23E074B2" w:rsidR="002037BD" w:rsidRDefault="002037BD" w:rsidP="00AF369C">
      <w:pPr>
        <w:pStyle w:val="BodyText"/>
        <w:rPr>
          <w:lang w:eastAsia="de-DE"/>
        </w:rPr>
      </w:pPr>
      <w:r>
        <w:rPr>
          <w:lang w:eastAsia="de-DE"/>
        </w:rPr>
        <w:t>Further technical information on the use of AIS AtoN can be found in other IALA documentation.</w:t>
      </w:r>
    </w:p>
    <w:p w14:paraId="39CA6BC3" w14:textId="38EFC544" w:rsidR="00150ACC" w:rsidRDefault="00150ACC" w:rsidP="00150ACC">
      <w:pPr>
        <w:pStyle w:val="Heading2"/>
        <w:spacing w:before="0" w:after="0" w:line="216" w:lineRule="atLeast"/>
        <w:ind w:right="0"/>
      </w:pPr>
      <w:bookmarkStart w:id="118" w:name="_Toc117579872"/>
      <w:r>
        <w:t>Radar Marking</w:t>
      </w:r>
      <w:bookmarkEnd w:id="104"/>
      <w:bookmarkEnd w:id="114"/>
      <w:bookmarkEnd w:id="115"/>
      <w:bookmarkEnd w:id="118"/>
    </w:p>
    <w:p w14:paraId="2594F521" w14:textId="77777777" w:rsidR="00150ACC" w:rsidRPr="007B1CD7" w:rsidRDefault="00150ACC" w:rsidP="00150ACC">
      <w:pPr>
        <w:pStyle w:val="Heading2separationline"/>
      </w:pPr>
    </w:p>
    <w:p w14:paraId="52398907" w14:textId="5F1E0D5A" w:rsidR="00716264" w:rsidRDefault="00716264" w:rsidP="00150ACC">
      <w:pPr>
        <w:pStyle w:val="BodyText"/>
        <w:rPr>
          <w:lang w:eastAsia="de-DE"/>
        </w:rPr>
      </w:pPr>
      <w:r>
        <w:rPr>
          <w:lang w:eastAsia="de-DE"/>
        </w:rPr>
        <w:t>Limitations of radar often require additional signals to identify the bridge piers and navigable channel.</w:t>
      </w:r>
    </w:p>
    <w:p w14:paraId="55ACCB76" w14:textId="77777777" w:rsidR="00150ACC" w:rsidRPr="00164B3B" w:rsidRDefault="00150ACC" w:rsidP="00150ACC">
      <w:pPr>
        <w:pStyle w:val="Heading3"/>
        <w:spacing w:before="0" w:line="216" w:lineRule="atLeast"/>
        <w:ind w:right="0"/>
      </w:pPr>
      <w:bookmarkStart w:id="119" w:name="_Toc306970757"/>
      <w:bookmarkStart w:id="120" w:name="_Toc59433227"/>
      <w:bookmarkStart w:id="121" w:name="_Toc62558401"/>
      <w:bookmarkStart w:id="122" w:name="_Toc117579873"/>
      <w:r w:rsidRPr="00164B3B">
        <w:t xml:space="preserve">Radar </w:t>
      </w:r>
      <w:r w:rsidRPr="002F4D25">
        <w:t>reflectors</w:t>
      </w:r>
      <w:bookmarkEnd w:id="119"/>
      <w:bookmarkEnd w:id="120"/>
      <w:bookmarkEnd w:id="121"/>
      <w:bookmarkEnd w:id="122"/>
    </w:p>
    <w:p w14:paraId="61064D53" w14:textId="77777777" w:rsidR="00150ACC" w:rsidRDefault="00150ACC" w:rsidP="00150ACC">
      <w:pPr>
        <w:pStyle w:val="BodyText"/>
        <w:rPr>
          <w:lang w:eastAsia="de-DE"/>
        </w:rPr>
      </w:pPr>
      <w:r>
        <w:rPr>
          <w:lang w:eastAsia="de-DE"/>
        </w:rPr>
        <w:t>Radar recognition of the bridge piers or channel boundaries may be made possible by radar reflectors located either on dolphins, buoys or poles fixed to the bridge structure.  To ensure that the reflectors can be clearly distinguished from the bridge structure, practical trials should be carried out.</w:t>
      </w:r>
    </w:p>
    <w:p w14:paraId="49D152BA" w14:textId="77777777" w:rsidR="00150ACC" w:rsidRPr="00164B3B" w:rsidRDefault="00150ACC" w:rsidP="00150ACC">
      <w:pPr>
        <w:pStyle w:val="Heading3"/>
        <w:spacing w:before="0" w:line="216" w:lineRule="atLeast"/>
        <w:ind w:right="0"/>
      </w:pPr>
      <w:bookmarkStart w:id="123" w:name="_Toc306970758"/>
      <w:bookmarkStart w:id="124" w:name="_Toc59433228"/>
      <w:bookmarkStart w:id="125" w:name="_Toc62558402"/>
      <w:bookmarkStart w:id="126" w:name="_Toc117579874"/>
      <w:r w:rsidRPr="00730924">
        <w:t>Racons</w:t>
      </w:r>
      <w:bookmarkEnd w:id="123"/>
      <w:bookmarkEnd w:id="124"/>
      <w:bookmarkEnd w:id="125"/>
      <w:bookmarkEnd w:id="126"/>
    </w:p>
    <w:p w14:paraId="1C782CE4" w14:textId="1ED7EA76" w:rsidR="00EC7476" w:rsidRDefault="00150ACC" w:rsidP="00150ACC">
      <w:pPr>
        <w:pStyle w:val="BodyText"/>
        <w:rPr>
          <w:lang w:eastAsia="de-DE"/>
        </w:rPr>
      </w:pPr>
      <w:r>
        <w:rPr>
          <w:lang w:eastAsia="de-DE"/>
        </w:rPr>
        <w:t xml:space="preserve">A racon may be used to mark the ‘best point(s) of passage’ under a bridge.  </w:t>
      </w:r>
      <w:r w:rsidR="00EC7476">
        <w:rPr>
          <w:lang w:eastAsia="de-DE"/>
        </w:rPr>
        <w:t>While it is not recommended that multiple racon are used to mark bridges, However if an a</w:t>
      </w:r>
      <w:r>
        <w:rPr>
          <w:lang w:eastAsia="de-DE"/>
        </w:rPr>
        <w:t xml:space="preserve">dministration </w:t>
      </w:r>
      <w:r w:rsidR="00EC7476">
        <w:rPr>
          <w:lang w:eastAsia="de-DE"/>
        </w:rPr>
        <w:t xml:space="preserve">is </w:t>
      </w:r>
      <w:r>
        <w:rPr>
          <w:lang w:eastAsia="de-DE"/>
        </w:rPr>
        <w:t xml:space="preserve">contemplating the use of more than one racon to mark one or more spans must take into account technical limitations </w:t>
      </w:r>
      <w:r w:rsidR="00262407">
        <w:rPr>
          <w:lang w:eastAsia="de-DE"/>
        </w:rPr>
        <w:t xml:space="preserve">that </w:t>
      </w:r>
      <w:r>
        <w:rPr>
          <w:lang w:eastAsia="de-DE"/>
        </w:rPr>
        <w:t>may exist</w:t>
      </w:r>
      <w:r w:rsidR="00EC7476">
        <w:rPr>
          <w:lang w:eastAsia="de-DE"/>
        </w:rPr>
        <w:t>, such as the racon trace may unnecessarily obscure echoes from other targets</w:t>
      </w:r>
      <w:r>
        <w:rPr>
          <w:lang w:eastAsia="de-DE"/>
        </w:rPr>
        <w:t xml:space="preserve">.  </w:t>
      </w:r>
    </w:p>
    <w:p w14:paraId="7E5F80C9" w14:textId="2C9979E9" w:rsidR="00150ACC" w:rsidRDefault="00150ACC" w:rsidP="00150ACC">
      <w:pPr>
        <w:pStyle w:val="BodyText"/>
        <w:rPr>
          <w:lang w:eastAsia="de-DE"/>
        </w:rPr>
      </w:pPr>
      <w:r>
        <w:rPr>
          <w:lang w:eastAsia="de-DE"/>
        </w:rPr>
        <w:t>Where two racon are used to mark a bridge span the preferred codes should be</w:t>
      </w:r>
      <w:r w:rsidR="00C76539">
        <w:rPr>
          <w:lang w:eastAsia="de-DE"/>
        </w:rPr>
        <w:t xml:space="preserve"> significantly different.</w:t>
      </w:r>
    </w:p>
    <w:p w14:paraId="178DC538" w14:textId="04A98FBF" w:rsidR="00150ACC" w:rsidRPr="009E0FC4" w:rsidRDefault="00614B0E" w:rsidP="00716694">
      <w:pPr>
        <w:pStyle w:val="Bullet1-recommendation"/>
        <w:ind w:left="0" w:firstLine="0"/>
      </w:pPr>
      <w:r>
        <w:lastRenderedPageBreak/>
        <w:t xml:space="preserve">An example could be </w:t>
      </w:r>
      <w:r w:rsidR="00150ACC" w:rsidRPr="009E0FC4">
        <w:t>Starboard</w:t>
      </w:r>
      <w:r>
        <w:t xml:space="preserve"> </w:t>
      </w:r>
      <w:r w:rsidR="00150ACC" w:rsidRPr="009E0FC4">
        <w:t>Morse code T(-)</w:t>
      </w:r>
      <w:r>
        <w:t xml:space="preserve"> and P</w:t>
      </w:r>
      <w:r w:rsidR="00150ACC" w:rsidRPr="009E0FC4">
        <w:t>ort</w:t>
      </w:r>
      <w:r>
        <w:t xml:space="preserve"> </w:t>
      </w:r>
      <w:r w:rsidR="00150ACC" w:rsidRPr="009E0FC4">
        <w:t>Morse code B(-···)</w:t>
      </w:r>
      <w:r w:rsidR="00150ACC">
        <w:t>.</w:t>
      </w:r>
    </w:p>
    <w:p w14:paraId="5EB23244" w14:textId="24DC703D" w:rsidR="00150ACC" w:rsidRPr="00150ACC" w:rsidRDefault="00150ACC" w:rsidP="00150ACC">
      <w:pPr>
        <w:pStyle w:val="Heading1"/>
        <w:keepLines w:val="0"/>
        <w:suppressAutoHyphens/>
      </w:pPr>
      <w:bookmarkStart w:id="127" w:name="_Toc98759091"/>
      <w:bookmarkStart w:id="128" w:name="_Toc98759250"/>
      <w:bookmarkStart w:id="129" w:name="_Toc98760121"/>
      <w:bookmarkStart w:id="130" w:name="_Toc117520062"/>
      <w:bookmarkStart w:id="131" w:name="_Toc117520932"/>
      <w:bookmarkStart w:id="132" w:name="_Toc117579875"/>
      <w:bookmarkStart w:id="133" w:name="_Toc98750070"/>
      <w:bookmarkStart w:id="134" w:name="_Toc98752451"/>
      <w:bookmarkStart w:id="135" w:name="_Toc98759098"/>
      <w:bookmarkStart w:id="136" w:name="_Toc98759257"/>
      <w:bookmarkStart w:id="137" w:name="_Toc98760128"/>
      <w:bookmarkStart w:id="138" w:name="_Toc117520069"/>
      <w:bookmarkStart w:id="139" w:name="_Toc117520939"/>
      <w:bookmarkStart w:id="140" w:name="_Toc117579882"/>
      <w:bookmarkStart w:id="141" w:name="_Toc117579883"/>
      <w:bookmarkStart w:id="142" w:name="_Hlk59202516"/>
      <w:bookmarkEnd w:id="8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r>
        <w:t>additional considerations</w:t>
      </w:r>
      <w:bookmarkEnd w:id="141"/>
    </w:p>
    <w:p w14:paraId="24950812" w14:textId="77777777" w:rsidR="00AD12E6" w:rsidRDefault="00AD12E6" w:rsidP="00CB1D11">
      <w:pPr>
        <w:pStyle w:val="Heading1separationline"/>
        <w:keepNext/>
        <w:suppressAutoHyphens/>
      </w:pPr>
    </w:p>
    <w:p w14:paraId="5EAC15B5" w14:textId="5B4C9430" w:rsidR="00D73C22" w:rsidRDefault="00D73C22" w:rsidP="00D73C22">
      <w:pPr>
        <w:pStyle w:val="BodyText"/>
      </w:pPr>
      <w:r>
        <w:t>Buoys or beacons may be deployed to enhance the identification of the navigable channel and to mark any restricted areas in accordance with the MBS.</w:t>
      </w:r>
    </w:p>
    <w:p w14:paraId="441DFFF5" w14:textId="07293837" w:rsidR="001C3DA1" w:rsidRDefault="00203ADD" w:rsidP="00716694">
      <w:pPr>
        <w:pStyle w:val="Heading2"/>
      </w:pPr>
      <w:bookmarkStart w:id="143" w:name="_Toc117579884"/>
      <w:r>
        <w:t>Closed Span Marking</w:t>
      </w:r>
      <w:bookmarkEnd w:id="143"/>
    </w:p>
    <w:p w14:paraId="4DF1423B" w14:textId="77777777" w:rsidR="001C3DA1" w:rsidRDefault="001C3DA1" w:rsidP="001C3DA1">
      <w:pPr>
        <w:pStyle w:val="Heading1separationline"/>
      </w:pPr>
    </w:p>
    <w:p w14:paraId="3B869E50" w14:textId="7FD44FD7" w:rsidR="001C3DA1" w:rsidRDefault="001C3DA1" w:rsidP="001C3DA1">
      <w:pPr>
        <w:pStyle w:val="BodyText"/>
      </w:pPr>
      <w:r>
        <w:t>When spans are closed to navigation these should be clearly marked so that they are easily identifiable to the mariner. These marks vary depending on the authority providing the AtoN. Local marking may apply in ports and harbours and differ from that provide by the national competent authority (AtoN).</w:t>
      </w:r>
    </w:p>
    <w:p w14:paraId="6FA42112" w14:textId="27D61DDD" w:rsidR="00914B69" w:rsidRDefault="00914B69" w:rsidP="00914B69">
      <w:pPr>
        <w:pStyle w:val="BodyText"/>
      </w:pPr>
      <w:r>
        <w:t>‘No Entry’ marks, as</w:t>
      </w:r>
      <w:r w:rsidRPr="001B0956">
        <w:t xml:space="preserve"> </w:t>
      </w:r>
      <w:r>
        <w:t xml:space="preserve">defined by the competent authority, may be considered to inform mariners that passing under a span or one side of the span is forbidden.  </w:t>
      </w:r>
    </w:p>
    <w:p w14:paraId="49AAAF9A" w14:textId="75C471D0" w:rsidR="001C3DA1" w:rsidRDefault="00203ADD" w:rsidP="00716694">
      <w:pPr>
        <w:pStyle w:val="Heading2"/>
      </w:pPr>
      <w:bookmarkStart w:id="144" w:name="_Toc117520072"/>
      <w:bookmarkStart w:id="145" w:name="_Toc117520942"/>
      <w:bookmarkStart w:id="146" w:name="_Toc117579885"/>
      <w:bookmarkStart w:id="147" w:name="_Toc117520073"/>
      <w:bookmarkStart w:id="148" w:name="_Toc117520943"/>
      <w:bookmarkStart w:id="149" w:name="_Toc117579886"/>
      <w:bookmarkStart w:id="150" w:name="_Toc117579887"/>
      <w:bookmarkEnd w:id="142"/>
      <w:bookmarkEnd w:id="144"/>
      <w:bookmarkEnd w:id="145"/>
      <w:bookmarkEnd w:id="146"/>
      <w:bookmarkEnd w:id="147"/>
      <w:bookmarkEnd w:id="148"/>
      <w:bookmarkEnd w:id="149"/>
      <w:r>
        <w:t>Pier/Support Marking</w:t>
      </w:r>
      <w:bookmarkEnd w:id="150"/>
    </w:p>
    <w:p w14:paraId="01F21E0A" w14:textId="31B17D26" w:rsidR="001C3DA1" w:rsidRDefault="001C3DA1" w:rsidP="00716694">
      <w:pPr>
        <w:pStyle w:val="Heading1separationline"/>
      </w:pPr>
    </w:p>
    <w:p w14:paraId="011AE164" w14:textId="4C92E249" w:rsidR="001C3DA1" w:rsidRDefault="00F71B51" w:rsidP="00716694">
      <w:pPr>
        <w:pStyle w:val="BodyText"/>
      </w:pPr>
      <w:r>
        <w:t>It is recommended that the competent authority mark the extremities of the piers visible to vessels approaching the bridge so that they are easily identifiable by day and night.</w:t>
      </w:r>
    </w:p>
    <w:p w14:paraId="0199F163" w14:textId="3DA78406" w:rsidR="00F71B51" w:rsidRDefault="00F71B51" w:rsidP="00716694">
      <w:pPr>
        <w:pStyle w:val="BodyText"/>
      </w:pPr>
      <w:r>
        <w:t>It may also be necessary to mark the pier where it borders on, or encroaches into, the navigable channel. This could be by using lateral marks or indirect lighting such as floodlighting or strip lighting along the edge of the pier.</w:t>
      </w:r>
    </w:p>
    <w:p w14:paraId="119AE616" w14:textId="242B3614" w:rsidR="0030287A" w:rsidRPr="0059171A" w:rsidRDefault="00713DA1" w:rsidP="00716694">
      <w:pPr>
        <w:pStyle w:val="BodyText"/>
      </w:pPr>
      <w:r>
        <w:t>The competent authority (AtoN) should take into account sections of the bridge foundation or piers that could be submerged depending on the height of tide when marking the structure. This could be by using floodlighting, lateral or special marks.</w:t>
      </w:r>
    </w:p>
    <w:p w14:paraId="17EF9EF3" w14:textId="0F794524" w:rsidR="00770444" w:rsidRDefault="00C3425E" w:rsidP="00CB1D11">
      <w:pPr>
        <w:pStyle w:val="Heading1"/>
        <w:suppressAutoHyphens/>
      </w:pPr>
      <w:bookmarkStart w:id="151" w:name="_Toc117579888"/>
      <w:r>
        <w:t>Opening bridges</w:t>
      </w:r>
      <w:bookmarkEnd w:id="151"/>
    </w:p>
    <w:p w14:paraId="3A5E3CE3" w14:textId="77777777" w:rsidR="00C3425E" w:rsidRPr="006E41D7" w:rsidRDefault="00C3425E" w:rsidP="00716694">
      <w:pPr>
        <w:pStyle w:val="Heading1separationline"/>
      </w:pPr>
    </w:p>
    <w:p w14:paraId="686F4363" w14:textId="1C62178F" w:rsidR="00C3425E" w:rsidRDefault="00C3425E" w:rsidP="00716694">
      <w:pPr>
        <w:pStyle w:val="BodyText"/>
      </w:pPr>
      <w:r>
        <w:t xml:space="preserve">Opening bridges such as vertical lifting (platform) bridges, swing bridges, cantilever bridges and bascule bridges may require </w:t>
      </w:r>
      <w:r w:rsidR="00BD7111">
        <w:t xml:space="preserve">individual </w:t>
      </w:r>
      <w:r>
        <w:t xml:space="preserve">marking solutions </w:t>
      </w:r>
      <w:r w:rsidR="009C55CE">
        <w:t xml:space="preserve">compliant with the MBS </w:t>
      </w:r>
      <w:r>
        <w:t>as specified by the competent authority (AtoN).</w:t>
      </w:r>
    </w:p>
    <w:p w14:paraId="3379D049" w14:textId="140B549D" w:rsidR="008C6E90" w:rsidRDefault="008C6E90" w:rsidP="008C6E90">
      <w:pPr>
        <w:pStyle w:val="BodyText"/>
      </w:pPr>
      <w:r>
        <w:t>AtoN can be provided to mark the structure affecting the open waterway.</w:t>
      </w:r>
    </w:p>
    <w:p w14:paraId="1843CE7B" w14:textId="19B85B58" w:rsidR="00C3425E" w:rsidRDefault="00C3425E" w:rsidP="00716694">
      <w:pPr>
        <w:pStyle w:val="BodyText"/>
      </w:pPr>
      <w:r>
        <w:t>Consideration should be given to marking these structure</w:t>
      </w:r>
      <w:r w:rsidR="00DE2DDA">
        <w:t>s</w:t>
      </w:r>
      <w:r>
        <w:t xml:space="preserve"> in both the open and closed positions so that the bridge condition is apparent to the mariner.</w:t>
      </w:r>
    </w:p>
    <w:p w14:paraId="61CF5C4B" w14:textId="7642A8AB" w:rsidR="00B92DD3" w:rsidRDefault="00B92DD3" w:rsidP="00716694">
      <w:pPr>
        <w:pStyle w:val="BodyText"/>
      </w:pPr>
      <w:r>
        <w:t>Opening bridges may need to show different signal</w:t>
      </w:r>
      <w:r w:rsidR="009C55CE">
        <w:t>s</w:t>
      </w:r>
      <w:r>
        <w:t xml:space="preserve"> if they can be </w:t>
      </w:r>
      <w:r w:rsidR="00DE2DDA">
        <w:t>passed</w:t>
      </w:r>
      <w:r>
        <w:t xml:space="preserve"> in both the open and closed state.</w:t>
      </w:r>
    </w:p>
    <w:p w14:paraId="38648682" w14:textId="1C0BB0CA" w:rsidR="008C6E90" w:rsidRDefault="008C6E90" w:rsidP="008C6E90">
      <w:pPr>
        <w:pStyle w:val="BodyText"/>
      </w:pPr>
      <w:r>
        <w:t xml:space="preserve">Traffic passing through open bridges may be controlled by visual signalling and/or vessel traffic services. </w:t>
      </w:r>
      <w:r w:rsidR="00DE2DDA">
        <w:t>Port traffic signals (</w:t>
      </w:r>
      <w:r>
        <w:t xml:space="preserve">IALA </w:t>
      </w:r>
      <w:r w:rsidR="00DE2DDA">
        <w:t>R</w:t>
      </w:r>
      <w:r>
        <w:t>ecommendation R0111</w:t>
      </w:r>
      <w:r w:rsidR="00DE2DDA">
        <w:t>)</w:t>
      </w:r>
      <w:r>
        <w:t xml:space="preserve"> should be referred to.</w:t>
      </w:r>
      <w:r w:rsidR="00D622CB">
        <w:t xml:space="preserve"> Local signals can be used to indicate when the bridge is opening or closing and passage through the structure is </w:t>
      </w:r>
      <w:r w:rsidR="009C55CE">
        <w:t>prohibited or restricted by local regulations.</w:t>
      </w:r>
    </w:p>
    <w:p w14:paraId="5759FDB3" w14:textId="77777777" w:rsidR="009C55CE" w:rsidRDefault="009C55CE" w:rsidP="009C55CE">
      <w:pPr>
        <w:pStyle w:val="BodyText"/>
      </w:pPr>
      <w:r>
        <w:t>Bridge operational failures may require local marking solutions if some vessels can still transit the bridge area.</w:t>
      </w:r>
    </w:p>
    <w:p w14:paraId="109D166E" w14:textId="6167BADA" w:rsidR="00B92DD3" w:rsidRDefault="00B92DD3" w:rsidP="00716694">
      <w:pPr>
        <w:pStyle w:val="BodyText"/>
      </w:pPr>
    </w:p>
    <w:p w14:paraId="63782CC3" w14:textId="517E8558" w:rsidR="009C55CE" w:rsidRDefault="009C55CE" w:rsidP="00716694">
      <w:pPr>
        <w:pStyle w:val="BodyText"/>
      </w:pPr>
    </w:p>
    <w:p w14:paraId="7DCE54CF" w14:textId="77777777" w:rsidR="009C55CE" w:rsidRDefault="009C55CE" w:rsidP="00716694">
      <w:pPr>
        <w:pStyle w:val="BodyText"/>
      </w:pPr>
    </w:p>
    <w:p w14:paraId="0F7F7C28" w14:textId="47F1D1D9" w:rsidR="003C66BB" w:rsidRDefault="003C66BB" w:rsidP="00716694">
      <w:pPr>
        <w:pStyle w:val="BodyText"/>
      </w:pPr>
    </w:p>
    <w:p w14:paraId="230C5CAF" w14:textId="77777777" w:rsidR="008335C5" w:rsidRDefault="008335C5" w:rsidP="00716694">
      <w:pPr>
        <w:pStyle w:val="BodyText"/>
      </w:pPr>
    </w:p>
    <w:p w14:paraId="396C398B" w14:textId="73AB5C67" w:rsidR="002D4847" w:rsidRDefault="009C55CE" w:rsidP="00CB1D11">
      <w:pPr>
        <w:pStyle w:val="Heading1"/>
        <w:suppressAutoHyphens/>
      </w:pPr>
      <w:bookmarkStart w:id="152" w:name="_Toc117579889"/>
      <w:r>
        <w:lastRenderedPageBreak/>
        <w:t xml:space="preserve">navigable </w:t>
      </w:r>
      <w:r w:rsidR="002D4847">
        <w:t>tunnel</w:t>
      </w:r>
      <w:bookmarkEnd w:id="152"/>
      <w:r w:rsidR="00DE2DDA">
        <w:t>S</w:t>
      </w:r>
    </w:p>
    <w:p w14:paraId="42034A6E" w14:textId="77777777" w:rsidR="002D4847" w:rsidRPr="006E41D7" w:rsidRDefault="002D4847" w:rsidP="00716694">
      <w:pPr>
        <w:pStyle w:val="Heading1separationline"/>
      </w:pPr>
    </w:p>
    <w:p w14:paraId="64AFCF73" w14:textId="77777777" w:rsidR="009C55CE" w:rsidRDefault="009C55CE" w:rsidP="00716694">
      <w:pPr>
        <w:pStyle w:val="BodyText"/>
      </w:pPr>
      <w:r>
        <w:t>Navigable t</w:t>
      </w:r>
      <w:r w:rsidR="001C77A7">
        <w:t xml:space="preserve">unnels may require individual </w:t>
      </w:r>
      <w:r>
        <w:t>marking solutions compliant with the MBS as specified by the competent authority (AtoN).</w:t>
      </w:r>
    </w:p>
    <w:p w14:paraId="3BCB9128" w14:textId="21235CE7" w:rsidR="001C77A7" w:rsidRDefault="001C77A7" w:rsidP="00716694">
      <w:pPr>
        <w:pStyle w:val="BodyText"/>
      </w:pPr>
      <w:r>
        <w:t>Port traffic signals may be used to control vessels entering a tunnel.</w:t>
      </w:r>
    </w:p>
    <w:p w14:paraId="0481E2C4" w14:textId="0AD98E0F" w:rsidR="001C77A7" w:rsidRDefault="001C77A7" w:rsidP="00716694">
      <w:pPr>
        <w:pStyle w:val="BodyText"/>
      </w:pPr>
      <w:r>
        <w:t xml:space="preserve">Visual AtoN may be used to give the mariner </w:t>
      </w:r>
      <w:r w:rsidR="00DE2DDA">
        <w:t xml:space="preserve">situational </w:t>
      </w:r>
      <w:r>
        <w:t>awareness of where they are inside the tunnel.</w:t>
      </w:r>
    </w:p>
    <w:p w14:paraId="4D003299" w14:textId="5FBAAB6E" w:rsidR="00DD315F" w:rsidRDefault="00DD315F" w:rsidP="00CB1D11">
      <w:pPr>
        <w:pStyle w:val="Heading1"/>
        <w:suppressAutoHyphens/>
      </w:pPr>
      <w:bookmarkStart w:id="153" w:name="_Toc98759261"/>
      <w:bookmarkStart w:id="154" w:name="_Toc98760132"/>
      <w:bookmarkStart w:id="155" w:name="_Toc117520077"/>
      <w:bookmarkStart w:id="156" w:name="_Toc117520947"/>
      <w:bookmarkStart w:id="157" w:name="_Toc117579890"/>
      <w:bookmarkStart w:id="158" w:name="_Toc98759262"/>
      <w:bookmarkStart w:id="159" w:name="_Toc98760133"/>
      <w:bookmarkStart w:id="160" w:name="_Toc117520078"/>
      <w:bookmarkStart w:id="161" w:name="_Toc117520948"/>
      <w:bookmarkStart w:id="162" w:name="_Toc117579891"/>
      <w:bookmarkStart w:id="163" w:name="_Toc98759263"/>
      <w:bookmarkStart w:id="164" w:name="_Toc98760134"/>
      <w:bookmarkStart w:id="165" w:name="_Toc117520079"/>
      <w:bookmarkStart w:id="166" w:name="_Toc117520949"/>
      <w:bookmarkStart w:id="167" w:name="_Toc117579892"/>
      <w:bookmarkStart w:id="168" w:name="_Toc98759264"/>
      <w:bookmarkStart w:id="169" w:name="_Toc98760135"/>
      <w:bookmarkStart w:id="170" w:name="_Toc117520080"/>
      <w:bookmarkStart w:id="171" w:name="_Toc117520950"/>
      <w:bookmarkStart w:id="172" w:name="_Toc117579893"/>
      <w:bookmarkStart w:id="173" w:name="_Toc98759265"/>
      <w:bookmarkStart w:id="174" w:name="_Toc98760136"/>
      <w:bookmarkStart w:id="175" w:name="_Toc117520081"/>
      <w:bookmarkStart w:id="176" w:name="_Toc117520951"/>
      <w:bookmarkStart w:id="177" w:name="_Toc117579894"/>
      <w:bookmarkStart w:id="178" w:name="_Toc98759266"/>
      <w:bookmarkStart w:id="179" w:name="_Toc98760137"/>
      <w:bookmarkStart w:id="180" w:name="_Toc117520082"/>
      <w:bookmarkStart w:id="181" w:name="_Toc117520952"/>
      <w:bookmarkStart w:id="182" w:name="_Toc117579895"/>
      <w:bookmarkStart w:id="183" w:name="_Toc98759267"/>
      <w:bookmarkStart w:id="184" w:name="_Toc98760138"/>
      <w:bookmarkStart w:id="185" w:name="_Toc117520083"/>
      <w:bookmarkStart w:id="186" w:name="_Toc117520953"/>
      <w:bookmarkStart w:id="187" w:name="_Toc117579896"/>
      <w:bookmarkStart w:id="188" w:name="_Toc98759268"/>
      <w:bookmarkStart w:id="189" w:name="_Toc98760139"/>
      <w:bookmarkStart w:id="190" w:name="_Toc117520084"/>
      <w:bookmarkStart w:id="191" w:name="_Toc117520954"/>
      <w:bookmarkStart w:id="192" w:name="_Toc117579897"/>
      <w:bookmarkStart w:id="193" w:name="_Toc98759269"/>
      <w:bookmarkStart w:id="194" w:name="_Toc98760140"/>
      <w:bookmarkStart w:id="195" w:name="_Toc117520085"/>
      <w:bookmarkStart w:id="196" w:name="_Toc117520955"/>
      <w:bookmarkStart w:id="197" w:name="_Toc117579898"/>
      <w:bookmarkStart w:id="198" w:name="_Toc98759270"/>
      <w:bookmarkStart w:id="199" w:name="_Toc98760141"/>
      <w:bookmarkStart w:id="200" w:name="_Toc117520086"/>
      <w:bookmarkStart w:id="201" w:name="_Toc117520956"/>
      <w:bookmarkStart w:id="202" w:name="_Toc117579899"/>
      <w:bookmarkStart w:id="203" w:name="_Toc98759271"/>
      <w:bookmarkStart w:id="204" w:name="_Toc98760142"/>
      <w:bookmarkStart w:id="205" w:name="_Toc117520087"/>
      <w:bookmarkStart w:id="206" w:name="_Toc117520957"/>
      <w:bookmarkStart w:id="207" w:name="_Toc117579900"/>
      <w:bookmarkStart w:id="208" w:name="_Toc98759272"/>
      <w:bookmarkStart w:id="209" w:name="_Toc98760143"/>
      <w:bookmarkStart w:id="210" w:name="_Toc117520088"/>
      <w:bookmarkStart w:id="211" w:name="_Toc117520958"/>
      <w:bookmarkStart w:id="212" w:name="_Toc117579901"/>
      <w:bookmarkStart w:id="213" w:name="_Toc98759273"/>
      <w:bookmarkStart w:id="214" w:name="_Toc98760144"/>
      <w:bookmarkStart w:id="215" w:name="_Toc117520089"/>
      <w:bookmarkStart w:id="216" w:name="_Toc117520959"/>
      <w:bookmarkStart w:id="217" w:name="_Toc117579902"/>
      <w:bookmarkStart w:id="218" w:name="_Toc98759274"/>
      <w:bookmarkStart w:id="219" w:name="_Toc98760145"/>
      <w:bookmarkStart w:id="220" w:name="_Toc117520090"/>
      <w:bookmarkStart w:id="221" w:name="_Toc117520960"/>
      <w:bookmarkStart w:id="222" w:name="_Toc117579903"/>
      <w:bookmarkStart w:id="223" w:name="_Toc98759275"/>
      <w:bookmarkStart w:id="224" w:name="_Toc98760146"/>
      <w:bookmarkStart w:id="225" w:name="_Toc117520091"/>
      <w:bookmarkStart w:id="226" w:name="_Toc117520961"/>
      <w:bookmarkStart w:id="227" w:name="_Toc117579904"/>
      <w:bookmarkStart w:id="228" w:name="_Toc98759276"/>
      <w:bookmarkStart w:id="229" w:name="_Toc98760147"/>
      <w:bookmarkStart w:id="230" w:name="_Toc117520092"/>
      <w:bookmarkStart w:id="231" w:name="_Toc117520962"/>
      <w:bookmarkStart w:id="232" w:name="_Toc117579905"/>
      <w:bookmarkStart w:id="233" w:name="_Toc98759277"/>
      <w:bookmarkStart w:id="234" w:name="_Toc98760148"/>
      <w:bookmarkStart w:id="235" w:name="_Toc117520093"/>
      <w:bookmarkStart w:id="236" w:name="_Toc117520963"/>
      <w:bookmarkStart w:id="237" w:name="_Toc117579906"/>
      <w:bookmarkStart w:id="238" w:name="_Toc98759278"/>
      <w:bookmarkStart w:id="239" w:name="_Toc98760149"/>
      <w:bookmarkStart w:id="240" w:name="_Toc117520094"/>
      <w:bookmarkStart w:id="241" w:name="_Toc117520964"/>
      <w:bookmarkStart w:id="242" w:name="_Toc117579907"/>
      <w:bookmarkStart w:id="243" w:name="_Toc98759279"/>
      <w:bookmarkStart w:id="244" w:name="_Toc98760150"/>
      <w:bookmarkStart w:id="245" w:name="_Toc117520095"/>
      <w:bookmarkStart w:id="246" w:name="_Toc117520965"/>
      <w:bookmarkStart w:id="247" w:name="_Toc117579908"/>
      <w:bookmarkStart w:id="248" w:name="_Toc98759280"/>
      <w:bookmarkStart w:id="249" w:name="_Toc98760151"/>
      <w:bookmarkStart w:id="250" w:name="_Toc117520096"/>
      <w:bookmarkStart w:id="251" w:name="_Toc117520966"/>
      <w:bookmarkStart w:id="252" w:name="_Toc117579909"/>
      <w:bookmarkStart w:id="253" w:name="_Toc98759281"/>
      <w:bookmarkStart w:id="254" w:name="_Toc98760152"/>
      <w:bookmarkStart w:id="255" w:name="_Toc117520097"/>
      <w:bookmarkStart w:id="256" w:name="_Toc117520967"/>
      <w:bookmarkStart w:id="257" w:name="_Toc117579910"/>
      <w:bookmarkStart w:id="258" w:name="_Toc98759282"/>
      <w:bookmarkStart w:id="259" w:name="_Toc98760153"/>
      <w:bookmarkStart w:id="260" w:name="_Toc117520098"/>
      <w:bookmarkStart w:id="261" w:name="_Toc117520968"/>
      <w:bookmarkStart w:id="262" w:name="_Toc117579911"/>
      <w:bookmarkStart w:id="263" w:name="_Toc98759283"/>
      <w:bookmarkStart w:id="264" w:name="_Toc98760154"/>
      <w:bookmarkStart w:id="265" w:name="_Toc117520099"/>
      <w:bookmarkStart w:id="266" w:name="_Toc117520969"/>
      <w:bookmarkStart w:id="267" w:name="_Toc117579912"/>
      <w:bookmarkStart w:id="268" w:name="_Toc98749359"/>
      <w:bookmarkStart w:id="269" w:name="_Toc98749435"/>
      <w:bookmarkStart w:id="270" w:name="_Toc98750076"/>
      <w:bookmarkStart w:id="271" w:name="_Toc98752457"/>
      <w:bookmarkStart w:id="272" w:name="_Toc98759104"/>
      <w:bookmarkStart w:id="273" w:name="_Toc98759284"/>
      <w:bookmarkStart w:id="274" w:name="_Toc98760155"/>
      <w:bookmarkStart w:id="275" w:name="_Toc117520100"/>
      <w:bookmarkStart w:id="276" w:name="_Toc117520970"/>
      <w:bookmarkStart w:id="277" w:name="_Toc117579913"/>
      <w:bookmarkStart w:id="278" w:name="_Toc98759285"/>
      <w:bookmarkStart w:id="279" w:name="_Toc98760156"/>
      <w:bookmarkStart w:id="280" w:name="_Toc117520101"/>
      <w:bookmarkStart w:id="281" w:name="_Toc117520971"/>
      <w:bookmarkStart w:id="282" w:name="_Toc117579914"/>
      <w:bookmarkStart w:id="283" w:name="_Toc98759286"/>
      <w:bookmarkStart w:id="284" w:name="_Toc98760157"/>
      <w:bookmarkStart w:id="285" w:name="_Toc117520102"/>
      <w:bookmarkStart w:id="286" w:name="_Toc117520972"/>
      <w:bookmarkStart w:id="287" w:name="_Toc117579915"/>
      <w:bookmarkStart w:id="288" w:name="_Toc98759287"/>
      <w:bookmarkStart w:id="289" w:name="_Toc98760158"/>
      <w:bookmarkStart w:id="290" w:name="_Toc117520103"/>
      <w:bookmarkStart w:id="291" w:name="_Toc117520973"/>
      <w:bookmarkStart w:id="292" w:name="_Toc117579916"/>
      <w:bookmarkStart w:id="293" w:name="_Toc98759288"/>
      <w:bookmarkStart w:id="294" w:name="_Toc98760159"/>
      <w:bookmarkStart w:id="295" w:name="_Toc117520104"/>
      <w:bookmarkStart w:id="296" w:name="_Toc117520974"/>
      <w:bookmarkStart w:id="297" w:name="_Toc117579917"/>
      <w:bookmarkStart w:id="298" w:name="_Toc98759289"/>
      <w:bookmarkStart w:id="299" w:name="_Toc98760160"/>
      <w:bookmarkStart w:id="300" w:name="_Toc117520105"/>
      <w:bookmarkStart w:id="301" w:name="_Toc117520975"/>
      <w:bookmarkStart w:id="302" w:name="_Toc117579918"/>
      <w:bookmarkStart w:id="303" w:name="_Toc98759290"/>
      <w:bookmarkStart w:id="304" w:name="_Toc98760161"/>
      <w:bookmarkStart w:id="305" w:name="_Toc117520106"/>
      <w:bookmarkStart w:id="306" w:name="_Toc117520976"/>
      <w:bookmarkStart w:id="307" w:name="_Toc117579919"/>
      <w:bookmarkStart w:id="308" w:name="_Toc98759291"/>
      <w:bookmarkStart w:id="309" w:name="_Toc98760162"/>
      <w:bookmarkStart w:id="310" w:name="_Toc117520107"/>
      <w:bookmarkStart w:id="311" w:name="_Toc117520977"/>
      <w:bookmarkStart w:id="312" w:name="_Toc117579920"/>
      <w:bookmarkStart w:id="313" w:name="_Toc98759292"/>
      <w:bookmarkStart w:id="314" w:name="_Toc98760163"/>
      <w:bookmarkStart w:id="315" w:name="_Toc117520108"/>
      <w:bookmarkStart w:id="316" w:name="_Toc117520978"/>
      <w:bookmarkStart w:id="317" w:name="_Toc117579921"/>
      <w:bookmarkStart w:id="318" w:name="_Toc98759293"/>
      <w:bookmarkStart w:id="319" w:name="_Toc98760164"/>
      <w:bookmarkStart w:id="320" w:name="_Toc117520109"/>
      <w:bookmarkStart w:id="321" w:name="_Toc117520979"/>
      <w:bookmarkStart w:id="322" w:name="_Toc117579922"/>
      <w:bookmarkStart w:id="323" w:name="_Toc98759294"/>
      <w:bookmarkStart w:id="324" w:name="_Toc98760165"/>
      <w:bookmarkStart w:id="325" w:name="_Toc117520110"/>
      <w:bookmarkStart w:id="326" w:name="_Toc117520980"/>
      <w:bookmarkStart w:id="327" w:name="_Toc117579923"/>
      <w:bookmarkStart w:id="328" w:name="_Toc98759295"/>
      <w:bookmarkStart w:id="329" w:name="_Toc98760166"/>
      <w:bookmarkStart w:id="330" w:name="_Toc117520111"/>
      <w:bookmarkStart w:id="331" w:name="_Toc117520981"/>
      <w:bookmarkStart w:id="332" w:name="_Toc117579924"/>
      <w:bookmarkStart w:id="333" w:name="_Toc98759296"/>
      <w:bookmarkStart w:id="334" w:name="_Toc98760167"/>
      <w:bookmarkStart w:id="335" w:name="_Toc117520112"/>
      <w:bookmarkStart w:id="336" w:name="_Toc117520982"/>
      <w:bookmarkStart w:id="337" w:name="_Toc117579925"/>
      <w:bookmarkStart w:id="338" w:name="_Toc117579926"/>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r>
        <w:t>Definitions</w:t>
      </w:r>
      <w:bookmarkEnd w:id="338"/>
    </w:p>
    <w:p w14:paraId="333AA543" w14:textId="55E670BE" w:rsidR="00DD315F" w:rsidRDefault="00DD315F" w:rsidP="00DD315F">
      <w:pPr>
        <w:pStyle w:val="Heading1separationline"/>
      </w:pPr>
    </w:p>
    <w:p w14:paraId="1E8BE6C6" w14:textId="77777777" w:rsidR="0063055B" w:rsidRDefault="0063055B" w:rsidP="0063055B">
      <w:pPr>
        <w:pStyle w:val="BodyText"/>
        <w:suppressAutoHyphens/>
      </w:pPr>
      <w:r w:rsidRPr="00C843AC">
        <w:rPr>
          <w:rStyle w:val="BodyTextChar"/>
        </w:rPr>
        <w:t xml:space="preserve">The definitions of terms used in this Guideline can be found in the </w:t>
      </w:r>
      <w:r w:rsidRPr="00E51C33">
        <w:rPr>
          <w:rStyle w:val="BodyTextChar"/>
          <w:i/>
          <w:iCs/>
        </w:rPr>
        <w:t>International Dictionary of Marine Aids to Navigation</w:t>
      </w:r>
      <w:r w:rsidRPr="00C843AC">
        <w:rPr>
          <w:rStyle w:val="BodyTextChar"/>
        </w:rPr>
        <w:t xml:space="preserve"> (IALA </w:t>
      </w:r>
      <w:r>
        <w:rPr>
          <w:rStyle w:val="BodyTextChar"/>
        </w:rPr>
        <w:t>d</w:t>
      </w:r>
      <w:r w:rsidRPr="00C843AC">
        <w:rPr>
          <w:rStyle w:val="BodyTextChar"/>
        </w:rPr>
        <w:t xml:space="preserve">ictionary) at </w:t>
      </w:r>
      <w:hyperlink r:id="rId31" w:history="1">
        <w:r w:rsidRPr="00C843AC">
          <w:rPr>
            <w:rStyle w:val="BodyTextChar"/>
          </w:rPr>
          <w:t>http://www.iala-aism.org/wiki/dictionary</w:t>
        </w:r>
      </w:hyperlink>
      <w:r>
        <w:rPr>
          <w:rStyle w:val="BodyTextChar"/>
        </w:rPr>
        <w:t xml:space="preserve"> </w:t>
      </w:r>
      <w:r w:rsidRPr="00C843AC">
        <w:rPr>
          <w:rStyle w:val="BodyTextChar"/>
        </w:rPr>
        <w:t>and were checked as correct at the time of going to print. Where conflict arises, the IALA Dictionary should be considered as</w:t>
      </w:r>
      <w:r w:rsidRPr="00C843AC">
        <w:t xml:space="preserve"> the authoritative source of definitions used in IALA documents.</w:t>
      </w:r>
    </w:p>
    <w:p w14:paraId="1D6A2CB4" w14:textId="0157521A" w:rsidR="00DD315F" w:rsidRDefault="00DD315F" w:rsidP="00CB1D11">
      <w:pPr>
        <w:pStyle w:val="Heading1"/>
        <w:suppressAutoHyphens/>
      </w:pPr>
      <w:bookmarkStart w:id="339" w:name="_Toc117520984"/>
      <w:bookmarkStart w:id="340" w:name="_Toc117579927"/>
      <w:bookmarkStart w:id="341" w:name="_Toc117579928"/>
      <w:bookmarkEnd w:id="339"/>
      <w:bookmarkEnd w:id="340"/>
      <w:r>
        <w:t>Abbreviations</w:t>
      </w:r>
      <w:bookmarkEnd w:id="341"/>
    </w:p>
    <w:p w14:paraId="0DF55836" w14:textId="49D0EC98" w:rsidR="00DD315F" w:rsidRDefault="00DD315F" w:rsidP="00DD315F">
      <w:pPr>
        <w:pStyle w:val="Heading1separationline"/>
      </w:pPr>
    </w:p>
    <w:p w14:paraId="4869B90C" w14:textId="3371A78A" w:rsidR="00B959F1" w:rsidRPr="00B959F1" w:rsidRDefault="00B959F1" w:rsidP="00B959F1">
      <w:pPr>
        <w:autoSpaceDE w:val="0"/>
        <w:autoSpaceDN w:val="0"/>
        <w:adjustRightInd w:val="0"/>
        <w:spacing w:line="240" w:lineRule="auto"/>
        <w:rPr>
          <w:rFonts w:ascii="Calibri" w:hAnsi="Calibri" w:cs="Calibri"/>
          <w:color w:val="000000"/>
          <w:sz w:val="22"/>
        </w:rPr>
      </w:pPr>
      <w:r w:rsidRPr="00B959F1">
        <w:rPr>
          <w:rFonts w:ascii="Calibri" w:hAnsi="Calibri" w:cs="Calibri"/>
          <w:color w:val="000000"/>
          <w:sz w:val="22"/>
        </w:rPr>
        <w:t xml:space="preserve">AIS </w:t>
      </w:r>
      <w:r>
        <w:rPr>
          <w:rFonts w:ascii="Calibri" w:hAnsi="Calibri" w:cs="Calibri"/>
          <w:color w:val="000000"/>
          <w:sz w:val="22"/>
        </w:rPr>
        <w:tab/>
      </w:r>
      <w:r>
        <w:rPr>
          <w:rFonts w:ascii="Calibri" w:hAnsi="Calibri" w:cs="Calibri"/>
          <w:color w:val="000000"/>
          <w:sz w:val="22"/>
        </w:rPr>
        <w:tab/>
      </w:r>
      <w:r w:rsidRPr="00B959F1">
        <w:rPr>
          <w:rFonts w:ascii="Calibri" w:hAnsi="Calibri" w:cs="Calibri"/>
          <w:color w:val="000000"/>
          <w:sz w:val="22"/>
        </w:rPr>
        <w:t xml:space="preserve">Automatic Identification System </w:t>
      </w:r>
    </w:p>
    <w:p w14:paraId="1AECDD60" w14:textId="52FFF4F9" w:rsidR="00B959F1" w:rsidRPr="00B959F1" w:rsidRDefault="00B959F1" w:rsidP="00B959F1">
      <w:pPr>
        <w:autoSpaceDE w:val="0"/>
        <w:autoSpaceDN w:val="0"/>
        <w:adjustRightInd w:val="0"/>
        <w:spacing w:line="240" w:lineRule="auto"/>
        <w:rPr>
          <w:rFonts w:ascii="Calibri" w:hAnsi="Calibri" w:cs="Calibri"/>
          <w:color w:val="000000"/>
          <w:sz w:val="22"/>
        </w:rPr>
      </w:pPr>
      <w:r w:rsidRPr="00B959F1">
        <w:rPr>
          <w:rFonts w:ascii="Calibri" w:hAnsi="Calibri" w:cs="Calibri"/>
          <w:color w:val="000000"/>
          <w:sz w:val="22"/>
        </w:rPr>
        <w:t xml:space="preserve">AIS AtoN </w:t>
      </w:r>
      <w:r>
        <w:rPr>
          <w:rFonts w:ascii="Calibri" w:hAnsi="Calibri" w:cs="Calibri"/>
          <w:color w:val="000000"/>
          <w:sz w:val="22"/>
        </w:rPr>
        <w:tab/>
      </w:r>
      <w:r w:rsidRPr="00B959F1">
        <w:rPr>
          <w:rFonts w:ascii="Calibri" w:hAnsi="Calibri" w:cs="Calibri"/>
          <w:color w:val="000000"/>
          <w:sz w:val="22"/>
        </w:rPr>
        <w:t xml:space="preserve">AIS as a Marine Aid to Navigation </w:t>
      </w:r>
    </w:p>
    <w:p w14:paraId="0BF56174" w14:textId="7724E5D2" w:rsidR="00B959F1" w:rsidRPr="00B959F1" w:rsidRDefault="00B959F1" w:rsidP="00B959F1">
      <w:pPr>
        <w:autoSpaceDE w:val="0"/>
        <w:autoSpaceDN w:val="0"/>
        <w:adjustRightInd w:val="0"/>
        <w:spacing w:line="240" w:lineRule="auto"/>
        <w:rPr>
          <w:rFonts w:ascii="Calibri" w:hAnsi="Calibri" w:cs="Calibri"/>
          <w:color w:val="000000"/>
          <w:sz w:val="22"/>
        </w:rPr>
      </w:pPr>
      <w:r w:rsidRPr="00B959F1">
        <w:rPr>
          <w:rFonts w:ascii="Calibri" w:hAnsi="Calibri" w:cs="Calibri"/>
          <w:color w:val="000000"/>
          <w:sz w:val="22"/>
        </w:rPr>
        <w:t xml:space="preserve">AtoN </w:t>
      </w:r>
      <w:r>
        <w:rPr>
          <w:rFonts w:ascii="Calibri" w:hAnsi="Calibri" w:cs="Calibri"/>
          <w:color w:val="000000"/>
          <w:sz w:val="22"/>
        </w:rPr>
        <w:tab/>
      </w:r>
      <w:r>
        <w:rPr>
          <w:rFonts w:ascii="Calibri" w:hAnsi="Calibri" w:cs="Calibri"/>
          <w:color w:val="000000"/>
          <w:sz w:val="22"/>
        </w:rPr>
        <w:tab/>
      </w:r>
      <w:r w:rsidRPr="00B959F1">
        <w:rPr>
          <w:rFonts w:ascii="Calibri" w:hAnsi="Calibri" w:cs="Calibri"/>
          <w:color w:val="000000"/>
          <w:sz w:val="22"/>
        </w:rPr>
        <w:t xml:space="preserve">Marine Aid(s) to Navigation </w:t>
      </w:r>
    </w:p>
    <w:p w14:paraId="35E6A4C8" w14:textId="153CF6D3" w:rsidR="00B959F1" w:rsidRPr="00B959F1" w:rsidRDefault="00B959F1" w:rsidP="00B959F1">
      <w:pPr>
        <w:autoSpaceDE w:val="0"/>
        <w:autoSpaceDN w:val="0"/>
        <w:adjustRightInd w:val="0"/>
        <w:spacing w:line="240" w:lineRule="auto"/>
        <w:rPr>
          <w:rFonts w:ascii="Calibri" w:hAnsi="Calibri" w:cs="Calibri"/>
          <w:color w:val="000000"/>
          <w:sz w:val="22"/>
        </w:rPr>
      </w:pPr>
      <w:r w:rsidRPr="00B959F1">
        <w:rPr>
          <w:rFonts w:ascii="Calibri" w:hAnsi="Calibri" w:cs="Calibri"/>
          <w:color w:val="000000"/>
          <w:sz w:val="22"/>
        </w:rPr>
        <w:t xml:space="preserve">MBS </w:t>
      </w:r>
      <w:r>
        <w:rPr>
          <w:rFonts w:ascii="Calibri" w:hAnsi="Calibri" w:cs="Calibri"/>
          <w:color w:val="000000"/>
          <w:sz w:val="22"/>
        </w:rPr>
        <w:tab/>
      </w:r>
      <w:r>
        <w:rPr>
          <w:rFonts w:ascii="Calibri" w:hAnsi="Calibri" w:cs="Calibri"/>
          <w:color w:val="000000"/>
          <w:sz w:val="22"/>
        </w:rPr>
        <w:tab/>
      </w:r>
      <w:r w:rsidRPr="00B959F1">
        <w:rPr>
          <w:rFonts w:ascii="Calibri" w:hAnsi="Calibri" w:cs="Calibri"/>
          <w:color w:val="000000"/>
          <w:sz w:val="22"/>
        </w:rPr>
        <w:t xml:space="preserve">IALA Maritime Buoyage System </w:t>
      </w:r>
    </w:p>
    <w:p w14:paraId="46911E4F" w14:textId="298018F4" w:rsidR="00DD315F" w:rsidRDefault="00DD315F" w:rsidP="00CB1D11">
      <w:pPr>
        <w:pStyle w:val="Heading1"/>
        <w:suppressAutoHyphens/>
      </w:pPr>
      <w:bookmarkStart w:id="342" w:name="_Toc117520986"/>
      <w:bookmarkStart w:id="343" w:name="_Toc117579929"/>
      <w:bookmarkStart w:id="344" w:name="_Toc117520987"/>
      <w:bookmarkStart w:id="345" w:name="_Toc117579930"/>
      <w:bookmarkStart w:id="346" w:name="_Toc117520988"/>
      <w:bookmarkStart w:id="347" w:name="_Toc117579931"/>
      <w:bookmarkStart w:id="348" w:name="_Toc117520989"/>
      <w:bookmarkStart w:id="349" w:name="_Toc117579932"/>
      <w:bookmarkStart w:id="350" w:name="_Toc117520990"/>
      <w:bookmarkStart w:id="351" w:name="_Toc117579933"/>
      <w:bookmarkStart w:id="352" w:name="_Toc117579934"/>
      <w:bookmarkEnd w:id="342"/>
      <w:bookmarkEnd w:id="343"/>
      <w:bookmarkEnd w:id="344"/>
      <w:bookmarkEnd w:id="345"/>
      <w:bookmarkEnd w:id="346"/>
      <w:bookmarkEnd w:id="347"/>
      <w:bookmarkEnd w:id="348"/>
      <w:bookmarkEnd w:id="349"/>
      <w:bookmarkEnd w:id="350"/>
      <w:bookmarkEnd w:id="351"/>
      <w:r>
        <w:t>references</w:t>
      </w:r>
      <w:bookmarkEnd w:id="352"/>
    </w:p>
    <w:p w14:paraId="324A0B97" w14:textId="3447009F" w:rsidR="00DD315F" w:rsidRDefault="00DD315F" w:rsidP="00DD315F">
      <w:pPr>
        <w:pStyle w:val="Heading1separationline"/>
      </w:pPr>
    </w:p>
    <w:p w14:paraId="6A63B07B" w14:textId="77777777" w:rsidR="008335C5" w:rsidRPr="008335C5" w:rsidRDefault="008335C5" w:rsidP="008335C5">
      <w:pPr>
        <w:autoSpaceDE w:val="0"/>
        <w:autoSpaceDN w:val="0"/>
        <w:adjustRightInd w:val="0"/>
        <w:spacing w:line="240" w:lineRule="auto"/>
        <w:rPr>
          <w:rFonts w:ascii="Calibri" w:hAnsi="Calibri" w:cs="Calibri"/>
          <w:color w:val="000000"/>
          <w:sz w:val="24"/>
          <w:szCs w:val="24"/>
        </w:rPr>
      </w:pPr>
    </w:p>
    <w:p w14:paraId="0D764437" w14:textId="77777777" w:rsidR="008335C5" w:rsidRPr="008335C5" w:rsidRDefault="008335C5" w:rsidP="008335C5">
      <w:pPr>
        <w:autoSpaceDE w:val="0"/>
        <w:autoSpaceDN w:val="0"/>
        <w:adjustRightInd w:val="0"/>
        <w:spacing w:after="63" w:line="240" w:lineRule="auto"/>
        <w:rPr>
          <w:rFonts w:ascii="Calibri" w:hAnsi="Calibri" w:cs="Calibri"/>
          <w:color w:val="000000"/>
          <w:sz w:val="22"/>
        </w:rPr>
      </w:pPr>
      <w:r w:rsidRPr="008335C5">
        <w:rPr>
          <w:rFonts w:ascii="Calibri" w:hAnsi="Calibri" w:cs="Calibri"/>
          <w:color w:val="000000"/>
          <w:sz w:val="22"/>
        </w:rPr>
        <w:t xml:space="preserve">[1] IALA. Standards </w:t>
      </w:r>
    </w:p>
    <w:p w14:paraId="0D23AA2E" w14:textId="77777777" w:rsidR="008335C5" w:rsidRPr="008335C5" w:rsidRDefault="008335C5" w:rsidP="008335C5">
      <w:pPr>
        <w:autoSpaceDE w:val="0"/>
        <w:autoSpaceDN w:val="0"/>
        <w:adjustRightInd w:val="0"/>
        <w:spacing w:after="63" w:line="240" w:lineRule="auto"/>
        <w:rPr>
          <w:rFonts w:ascii="Calibri" w:hAnsi="Calibri" w:cs="Calibri"/>
          <w:color w:val="000000"/>
          <w:sz w:val="22"/>
        </w:rPr>
      </w:pPr>
      <w:r w:rsidRPr="008335C5">
        <w:rPr>
          <w:rFonts w:ascii="Calibri" w:hAnsi="Calibri" w:cs="Calibri"/>
          <w:color w:val="000000"/>
          <w:sz w:val="22"/>
        </w:rPr>
        <w:t xml:space="preserve">[2] IALA. Navguide </w:t>
      </w:r>
    </w:p>
    <w:p w14:paraId="2C446308" w14:textId="77777777" w:rsidR="008335C5" w:rsidRPr="008335C5" w:rsidRDefault="008335C5" w:rsidP="008335C5">
      <w:pPr>
        <w:autoSpaceDE w:val="0"/>
        <w:autoSpaceDN w:val="0"/>
        <w:adjustRightInd w:val="0"/>
        <w:spacing w:after="63" w:line="240" w:lineRule="auto"/>
        <w:rPr>
          <w:rFonts w:ascii="Calibri" w:hAnsi="Calibri" w:cs="Calibri"/>
          <w:color w:val="000000"/>
          <w:sz w:val="22"/>
        </w:rPr>
      </w:pPr>
      <w:r w:rsidRPr="008335C5">
        <w:rPr>
          <w:rFonts w:ascii="Calibri" w:hAnsi="Calibri" w:cs="Calibri"/>
          <w:color w:val="000000"/>
          <w:sz w:val="22"/>
        </w:rPr>
        <w:t xml:space="preserve">[3] IALA. Recommendation R1001 IALA Maritime Buoyage System </w:t>
      </w:r>
    </w:p>
    <w:p w14:paraId="5697E5D9" w14:textId="3D17CC41" w:rsidR="008335C5" w:rsidRDefault="008335C5" w:rsidP="008335C5">
      <w:pPr>
        <w:autoSpaceDE w:val="0"/>
        <w:autoSpaceDN w:val="0"/>
        <w:adjustRightInd w:val="0"/>
        <w:spacing w:after="63" w:line="240" w:lineRule="auto"/>
        <w:rPr>
          <w:rFonts w:ascii="Calibri" w:hAnsi="Calibri" w:cs="Calibri"/>
          <w:color w:val="000000"/>
          <w:sz w:val="22"/>
        </w:rPr>
      </w:pPr>
      <w:r w:rsidRPr="008335C5">
        <w:rPr>
          <w:rFonts w:ascii="Calibri" w:hAnsi="Calibri" w:cs="Calibri"/>
          <w:color w:val="000000"/>
          <w:sz w:val="22"/>
        </w:rPr>
        <w:t xml:space="preserve">[4] IALA. Recommendation R0130 Categorization and availability objectives for short range AtoN </w:t>
      </w:r>
    </w:p>
    <w:p w14:paraId="5503B8D9" w14:textId="1F3DA71A" w:rsidR="008335C5" w:rsidRPr="008335C5" w:rsidRDefault="008335C5" w:rsidP="008335C5">
      <w:pPr>
        <w:autoSpaceDE w:val="0"/>
        <w:autoSpaceDN w:val="0"/>
        <w:adjustRightInd w:val="0"/>
        <w:spacing w:after="63" w:line="240" w:lineRule="auto"/>
        <w:rPr>
          <w:rFonts w:ascii="Calibri" w:hAnsi="Calibri" w:cs="Calibri"/>
          <w:color w:val="000000"/>
          <w:sz w:val="22"/>
        </w:rPr>
      </w:pPr>
      <w:r>
        <w:rPr>
          <w:rFonts w:ascii="Calibri" w:hAnsi="Calibri" w:cs="Calibri"/>
          <w:color w:val="000000"/>
          <w:sz w:val="22"/>
        </w:rPr>
        <w:t>[5] IALA. Recommendation R0111 Port Traffic Signals</w:t>
      </w:r>
    </w:p>
    <w:p w14:paraId="1C599BA9" w14:textId="56820C32" w:rsidR="008335C5" w:rsidRPr="008335C5" w:rsidRDefault="008335C5" w:rsidP="008335C5">
      <w:pPr>
        <w:autoSpaceDE w:val="0"/>
        <w:autoSpaceDN w:val="0"/>
        <w:adjustRightInd w:val="0"/>
        <w:spacing w:after="63" w:line="240" w:lineRule="auto"/>
        <w:rPr>
          <w:rFonts w:ascii="Calibri" w:hAnsi="Calibri" w:cs="Calibri"/>
          <w:color w:val="000000"/>
          <w:sz w:val="22"/>
        </w:rPr>
      </w:pPr>
      <w:r>
        <w:rPr>
          <w:rFonts w:ascii="Calibri" w:hAnsi="Calibri" w:cs="Calibri"/>
          <w:color w:val="000000"/>
          <w:sz w:val="22"/>
        </w:rPr>
        <w:t>[6</w:t>
      </w:r>
      <w:r w:rsidRPr="008335C5">
        <w:rPr>
          <w:rFonts w:ascii="Calibri" w:hAnsi="Calibri" w:cs="Calibri"/>
          <w:color w:val="000000"/>
          <w:sz w:val="22"/>
        </w:rPr>
        <w:t xml:space="preserve">] IALA. Guideline G1134 Surface colours used as visual signals on AtoN </w:t>
      </w:r>
    </w:p>
    <w:p w14:paraId="34B57677" w14:textId="0A0232DB" w:rsidR="008335C5" w:rsidRPr="008335C5" w:rsidRDefault="008335C5" w:rsidP="008335C5">
      <w:pPr>
        <w:autoSpaceDE w:val="0"/>
        <w:autoSpaceDN w:val="0"/>
        <w:adjustRightInd w:val="0"/>
        <w:spacing w:after="63" w:line="240" w:lineRule="auto"/>
        <w:rPr>
          <w:rFonts w:ascii="Calibri" w:hAnsi="Calibri" w:cs="Calibri"/>
          <w:color w:val="000000"/>
          <w:sz w:val="22"/>
        </w:rPr>
      </w:pPr>
      <w:r>
        <w:rPr>
          <w:rFonts w:ascii="Calibri" w:hAnsi="Calibri" w:cs="Calibri"/>
          <w:color w:val="000000"/>
          <w:sz w:val="22"/>
        </w:rPr>
        <w:t>[7</w:t>
      </w:r>
      <w:r w:rsidRPr="008335C5">
        <w:rPr>
          <w:rFonts w:ascii="Calibri" w:hAnsi="Calibri" w:cs="Calibri"/>
          <w:color w:val="000000"/>
          <w:sz w:val="22"/>
        </w:rPr>
        <w:t xml:space="preserve">] IALA. Guideline G1065 AtoN Signal Light Beam Vertical Divergence </w:t>
      </w:r>
    </w:p>
    <w:p w14:paraId="308E856E" w14:textId="050DF4A9" w:rsidR="008335C5" w:rsidRPr="008335C5" w:rsidRDefault="008335C5" w:rsidP="008335C5">
      <w:pPr>
        <w:autoSpaceDE w:val="0"/>
        <w:autoSpaceDN w:val="0"/>
        <w:adjustRightInd w:val="0"/>
        <w:spacing w:after="63" w:line="240" w:lineRule="auto"/>
        <w:rPr>
          <w:rFonts w:ascii="Calibri" w:hAnsi="Calibri" w:cs="Calibri"/>
          <w:color w:val="000000"/>
          <w:sz w:val="22"/>
        </w:rPr>
      </w:pPr>
      <w:r>
        <w:rPr>
          <w:rFonts w:ascii="Calibri" w:hAnsi="Calibri" w:cs="Calibri"/>
          <w:color w:val="000000"/>
          <w:sz w:val="22"/>
        </w:rPr>
        <w:t>[8</w:t>
      </w:r>
      <w:r w:rsidRPr="008335C5">
        <w:rPr>
          <w:rFonts w:ascii="Calibri" w:hAnsi="Calibri" w:cs="Calibri"/>
          <w:color w:val="000000"/>
          <w:sz w:val="22"/>
        </w:rPr>
        <w:t xml:space="preserve">] IALA. Guideline G1073 Conspicuity of AtoN lights at night </w:t>
      </w:r>
    </w:p>
    <w:p w14:paraId="66A18A66" w14:textId="3F895DE8" w:rsidR="008335C5" w:rsidRPr="008335C5" w:rsidRDefault="008335C5" w:rsidP="008335C5">
      <w:pPr>
        <w:autoSpaceDE w:val="0"/>
        <w:autoSpaceDN w:val="0"/>
        <w:adjustRightInd w:val="0"/>
        <w:spacing w:after="63" w:line="240" w:lineRule="auto"/>
        <w:rPr>
          <w:rFonts w:ascii="Calibri" w:hAnsi="Calibri" w:cs="Calibri"/>
          <w:color w:val="000000"/>
          <w:sz w:val="22"/>
        </w:rPr>
      </w:pPr>
      <w:r>
        <w:rPr>
          <w:rFonts w:ascii="Calibri" w:hAnsi="Calibri" w:cs="Calibri"/>
          <w:color w:val="000000"/>
          <w:sz w:val="22"/>
        </w:rPr>
        <w:t>[9</w:t>
      </w:r>
      <w:r w:rsidRPr="008335C5">
        <w:rPr>
          <w:rFonts w:ascii="Calibri" w:hAnsi="Calibri" w:cs="Calibri"/>
          <w:color w:val="000000"/>
          <w:sz w:val="22"/>
        </w:rPr>
        <w:t xml:space="preserve">] IALA. Guideline G1121 Navigational safety within marine spatial planning </w:t>
      </w:r>
    </w:p>
    <w:p w14:paraId="5E476928" w14:textId="6719CA87" w:rsidR="008335C5" w:rsidRPr="008335C5" w:rsidRDefault="008335C5" w:rsidP="008335C5">
      <w:pPr>
        <w:autoSpaceDE w:val="0"/>
        <w:autoSpaceDN w:val="0"/>
        <w:adjustRightInd w:val="0"/>
        <w:spacing w:after="63" w:line="240" w:lineRule="auto"/>
        <w:rPr>
          <w:rFonts w:ascii="Calibri" w:hAnsi="Calibri" w:cs="Calibri"/>
          <w:color w:val="000000"/>
          <w:sz w:val="22"/>
        </w:rPr>
      </w:pPr>
      <w:r>
        <w:rPr>
          <w:rFonts w:ascii="Calibri" w:hAnsi="Calibri" w:cs="Calibri"/>
          <w:color w:val="000000"/>
          <w:sz w:val="22"/>
        </w:rPr>
        <w:t>[10</w:t>
      </w:r>
      <w:r w:rsidRPr="008335C5">
        <w:rPr>
          <w:rFonts w:ascii="Calibri" w:hAnsi="Calibri" w:cs="Calibri"/>
          <w:color w:val="000000"/>
          <w:sz w:val="22"/>
        </w:rPr>
        <w:t xml:space="preserve">] IALA. Guideline G1090 Use of audible signals </w:t>
      </w:r>
    </w:p>
    <w:p w14:paraId="749A1844" w14:textId="6FDC6C8B" w:rsidR="008335C5" w:rsidRDefault="008335C5" w:rsidP="008335C5">
      <w:pPr>
        <w:autoSpaceDE w:val="0"/>
        <w:autoSpaceDN w:val="0"/>
        <w:adjustRightInd w:val="0"/>
        <w:spacing w:line="240" w:lineRule="auto"/>
        <w:rPr>
          <w:rFonts w:ascii="Calibri" w:hAnsi="Calibri" w:cs="Calibri"/>
          <w:color w:val="000000"/>
          <w:sz w:val="22"/>
        </w:rPr>
      </w:pPr>
      <w:r>
        <w:rPr>
          <w:rFonts w:ascii="Calibri" w:hAnsi="Calibri" w:cs="Calibri"/>
          <w:color w:val="000000"/>
          <w:sz w:val="22"/>
        </w:rPr>
        <w:t>[11</w:t>
      </w:r>
      <w:r w:rsidRPr="008335C5">
        <w:rPr>
          <w:rFonts w:ascii="Calibri" w:hAnsi="Calibri" w:cs="Calibri"/>
          <w:color w:val="000000"/>
          <w:sz w:val="22"/>
        </w:rPr>
        <w:t xml:space="preserve">] IALA. Guideline G1078 The Use of AtoN in the design of Fairways and Channels </w:t>
      </w:r>
    </w:p>
    <w:p w14:paraId="763CF8F1" w14:textId="62BF997E" w:rsidR="00716694" w:rsidRPr="008335C5" w:rsidRDefault="00716694" w:rsidP="008335C5">
      <w:pPr>
        <w:autoSpaceDE w:val="0"/>
        <w:autoSpaceDN w:val="0"/>
        <w:adjustRightInd w:val="0"/>
        <w:spacing w:line="240" w:lineRule="auto"/>
        <w:rPr>
          <w:rFonts w:ascii="Calibri" w:hAnsi="Calibri" w:cs="Calibri"/>
          <w:color w:val="000000"/>
          <w:sz w:val="22"/>
        </w:rPr>
      </w:pPr>
      <w:r>
        <w:rPr>
          <w:rFonts w:ascii="Calibri" w:hAnsi="Calibri" w:cs="Calibri"/>
          <w:color w:val="000000"/>
          <w:sz w:val="22"/>
        </w:rPr>
        <w:t>[12] IALA. Guideline G1051 Provision of aids to navigation in built up areas.</w:t>
      </w:r>
    </w:p>
    <w:p w14:paraId="22EFA5A9" w14:textId="77777777" w:rsidR="0063055B" w:rsidRPr="0063055B" w:rsidRDefault="0063055B" w:rsidP="0063055B">
      <w:pPr>
        <w:pStyle w:val="BodyText"/>
      </w:pPr>
    </w:p>
    <w:p w14:paraId="22B79866" w14:textId="77777777" w:rsidR="0063055B" w:rsidRPr="0063055B" w:rsidRDefault="0063055B" w:rsidP="0063055B">
      <w:pPr>
        <w:pStyle w:val="BodyText"/>
      </w:pPr>
    </w:p>
    <w:p w14:paraId="1D98BF45" w14:textId="330D308B" w:rsidR="00001616" w:rsidRDefault="00001616" w:rsidP="00CB1D11">
      <w:pPr>
        <w:suppressAutoHyphens/>
        <w:spacing w:after="200" w:line="276" w:lineRule="auto"/>
        <w:rPr>
          <w:sz w:val="22"/>
        </w:rPr>
      </w:pPr>
      <w:bookmarkStart w:id="353" w:name="_Hlk59209242"/>
      <w:bookmarkStart w:id="354" w:name="_Hlk58941649"/>
    </w:p>
    <w:bookmarkEnd w:id="353"/>
    <w:bookmarkEnd w:id="354"/>
    <w:p w14:paraId="332F760F" w14:textId="77777777" w:rsidR="00456DE1" w:rsidRDefault="00456DE1" w:rsidP="00CB1D11">
      <w:pPr>
        <w:pStyle w:val="BodyText"/>
        <w:suppressAutoHyphens/>
      </w:pPr>
    </w:p>
    <w:p w14:paraId="3ED0E8D4" w14:textId="6228E452" w:rsidR="00E877DC" w:rsidRDefault="00E877DC" w:rsidP="00CB1D11">
      <w:pPr>
        <w:pStyle w:val="Equation"/>
        <w:suppressAutoHyphens/>
        <w:rPr>
          <w:rFonts w:eastAsia="Calibri" w:cs="Calibri"/>
          <w:color w:val="407EC9"/>
          <w:sz w:val="28"/>
          <w:szCs w:val="28"/>
        </w:rPr>
      </w:pPr>
    </w:p>
    <w:p w14:paraId="6B1F66B6" w14:textId="50ADDBA6" w:rsidR="00DF47E2" w:rsidRPr="00DF47E2" w:rsidRDefault="00DF47E2" w:rsidP="00716694">
      <w:pPr>
        <w:pStyle w:val="AnnexHead5"/>
        <w:numPr>
          <w:ilvl w:val="0"/>
          <w:numId w:val="13"/>
        </w:numPr>
        <w:spacing w:after="240"/>
      </w:pPr>
    </w:p>
    <w:sectPr w:rsidR="00DF47E2" w:rsidRPr="00DF47E2" w:rsidSect="00CB1D11">
      <w:headerReference w:type="even" r:id="rId32"/>
      <w:headerReference w:type="default" r:id="rId33"/>
      <w:footerReference w:type="even" r:id="rId34"/>
      <w:headerReference w:type="first" r:id="rId35"/>
      <w:footerReference w:type="first" r:id="rId36"/>
      <w:pgSz w:w="11906" w:h="16838" w:code="9"/>
      <w:pgMar w:top="567" w:right="794" w:bottom="567" w:left="907" w:header="567"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920D35" w14:textId="77777777" w:rsidR="006B2B2B" w:rsidRDefault="006B2B2B" w:rsidP="003274DB">
      <w:r>
        <w:separator/>
      </w:r>
    </w:p>
    <w:p w14:paraId="03119388" w14:textId="77777777" w:rsidR="006B2B2B" w:rsidRDefault="006B2B2B"/>
  </w:endnote>
  <w:endnote w:type="continuationSeparator" w:id="0">
    <w:p w14:paraId="6FAC3132" w14:textId="77777777" w:rsidR="006B2B2B" w:rsidRDefault="006B2B2B" w:rsidP="003274DB">
      <w:r>
        <w:continuationSeparator/>
      </w:r>
    </w:p>
    <w:p w14:paraId="3BE830D8" w14:textId="77777777" w:rsidR="006B2B2B" w:rsidRDefault="006B2B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4090E" w14:textId="77777777" w:rsidR="00D622CB" w:rsidRDefault="00D622CB"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C518D" w14:textId="77777777" w:rsidR="00D622CB" w:rsidRDefault="00D622CB"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641649D" w14:textId="77777777" w:rsidR="00D622CB" w:rsidRDefault="00D622CB"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5BDC56F" w14:textId="77777777" w:rsidR="00D622CB" w:rsidRDefault="00D622CB"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4C0A77" w14:textId="77777777" w:rsidR="00D622CB" w:rsidRDefault="00D622CB"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200F0" w14:textId="77777777" w:rsidR="00D622CB" w:rsidRDefault="00D622CB" w:rsidP="008747E0">
    <w:pPr>
      <w:pStyle w:val="Footer"/>
    </w:pPr>
    <w:r>
      <w:rPr>
        <w:noProof/>
        <w:lang w:eastAsia="en-GB"/>
      </w:rPr>
      <mc:AlternateContent>
        <mc:Choice Requires="wps">
          <w:drawing>
            <wp:anchor distT="0" distB="0" distL="114300" distR="114300" simplePos="0" relativeHeight="25166950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F6F3081"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strokecolor="#00558c [3204]" strokeweight="1pt">
              <w10:wrap anchorx="page" anchory="page"/>
            </v:line>
          </w:pict>
        </mc:Fallback>
      </mc:AlternateContent>
    </w:r>
    <w:r w:rsidRPr="00442889">
      <w:rPr>
        <w:noProof/>
        <w:lang w:eastAsia="en-GB"/>
      </w:rPr>
      <w:drawing>
        <wp:anchor distT="0" distB="0" distL="114300" distR="114300" simplePos="0" relativeHeight="25166131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D622CB" w:rsidRPr="00ED2A8D" w:rsidRDefault="00D622CB" w:rsidP="008747E0">
    <w:pPr>
      <w:pStyle w:val="Footer"/>
    </w:pPr>
  </w:p>
  <w:p w14:paraId="3BE57E7C" w14:textId="77777777" w:rsidR="00D622CB" w:rsidRPr="00ED2A8D" w:rsidRDefault="00D622CB" w:rsidP="002735DD">
    <w:pPr>
      <w:pStyle w:val="Footer"/>
      <w:tabs>
        <w:tab w:val="left" w:pos="1781"/>
      </w:tabs>
    </w:pPr>
    <w:r>
      <w:tab/>
    </w:r>
  </w:p>
  <w:p w14:paraId="6E3234A9" w14:textId="77777777" w:rsidR="00D622CB" w:rsidRPr="00ED2A8D" w:rsidRDefault="00D622CB" w:rsidP="008747E0">
    <w:pPr>
      <w:pStyle w:val="Footer"/>
    </w:pPr>
  </w:p>
  <w:p w14:paraId="171B1A87" w14:textId="77777777" w:rsidR="00D622CB" w:rsidRPr="00ED2A8D" w:rsidRDefault="00D622CB"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7CD2B" w14:textId="77777777" w:rsidR="00D622CB" w:rsidRDefault="00D622CB" w:rsidP="00525922">
    <w:r>
      <w:rPr>
        <w:noProof/>
        <w:lang w:eastAsia="en-GB"/>
      </w:rPr>
      <mc:AlternateContent>
        <mc:Choice Requires="wps">
          <w:drawing>
            <wp:anchor distT="0" distB="0" distL="114300" distR="114300" simplePos="0" relativeHeight="251691008"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B7C0DDF"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2A26AB96" w14:textId="77777777" w:rsidR="00D622CB" w:rsidRPr="00C907DF" w:rsidRDefault="00D622CB"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28915F7A" w14:textId="77777777" w:rsidR="00D622CB" w:rsidRPr="00525922" w:rsidRDefault="00D622CB"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CABF8" w14:textId="77777777" w:rsidR="00D622CB" w:rsidRPr="00553815" w:rsidRDefault="00D622CB" w:rsidP="00827301">
    <w:pPr>
      <w:pStyle w:val="Footerportrait"/>
    </w:pPr>
  </w:p>
  <w:p w14:paraId="1CBE1034" w14:textId="37F483CE" w:rsidR="00D622CB" w:rsidRPr="00D70657" w:rsidRDefault="00B308E8" w:rsidP="00827301">
    <w:pPr>
      <w:pStyle w:val="Footerportrait"/>
      <w:rPr>
        <w:rStyle w:val="PageNumber"/>
        <w:b w:val="0"/>
        <w:bCs/>
      </w:rPr>
    </w:pPr>
    <w:fldSimple w:instr=" STYLEREF  &quot;Document type&quot;  \* MERGEFORMAT ">
      <w:r w:rsidR="00347CCA">
        <w:t>IALA Guideline</w:t>
      </w:r>
    </w:fldSimple>
    <w:r w:rsidR="00D622CB" w:rsidRPr="000D1024">
      <w:t xml:space="preserve"> </w:t>
    </w:r>
    <w:fldSimple w:instr=" STYLEREF &quot;Document number&quot; \* MERGEFORMAT ">
      <w:r w:rsidR="00347CCA">
        <w:t>Gnnnn</w:t>
      </w:r>
    </w:fldSimple>
    <w:r w:rsidR="00D622CB" w:rsidRPr="000D1024">
      <w:t xml:space="preserve"> </w:t>
    </w:r>
    <w:r w:rsidR="00D622CB">
      <w:fldChar w:fldCharType="begin"/>
    </w:r>
    <w:r w:rsidR="00D622CB">
      <w:instrText xml:space="preserve"> STYLEREF "Document name" \* MERGEFORMAT </w:instrText>
    </w:r>
    <w:r w:rsidR="00D622CB">
      <w:fldChar w:fldCharType="separate"/>
    </w:r>
    <w:r w:rsidR="00347CCA">
      <w:rPr>
        <w:b w:val="0"/>
        <w:bCs/>
      </w:rPr>
      <w:t>Error! No text of specified style in document.</w:t>
    </w:r>
    <w:r w:rsidR="00D622CB">
      <w:fldChar w:fldCharType="end"/>
    </w:r>
  </w:p>
  <w:p w14:paraId="42805CD4" w14:textId="09F993AF" w:rsidR="00D622CB" w:rsidRPr="00C907DF" w:rsidRDefault="00B308E8" w:rsidP="00827301">
    <w:pPr>
      <w:pStyle w:val="Footerportrait"/>
    </w:pPr>
    <w:fldSimple w:instr=" STYLEREF &quot;Edition number&quot; \* MERGEFORMAT ">
      <w:r w:rsidR="00347CCA">
        <w:t>Edition x.x</w:t>
      </w:r>
    </w:fldSimple>
    <w:r w:rsidR="00D622CB">
      <w:t xml:space="preserve"> </w:t>
    </w:r>
    <w:fldSimple w:instr=" STYLEREF  MRN  \* MERGEFORMAT ">
      <w:r w:rsidR="00347CCA">
        <w:t>urn:mrn:iala:pub:gnnnn</w:t>
      </w:r>
    </w:fldSimple>
    <w:r w:rsidR="00D622CB" w:rsidRPr="00C907DF">
      <w:tab/>
    </w:r>
    <w:r w:rsidR="00D622CB">
      <w:t xml:space="preserve">P </w:t>
    </w:r>
    <w:r w:rsidR="00D622CB" w:rsidRPr="00C907DF">
      <w:rPr>
        <w:rStyle w:val="PageNumber"/>
        <w:szCs w:val="15"/>
      </w:rPr>
      <w:fldChar w:fldCharType="begin"/>
    </w:r>
    <w:r w:rsidR="00D622CB" w:rsidRPr="00C907DF">
      <w:rPr>
        <w:rStyle w:val="PageNumber"/>
        <w:szCs w:val="15"/>
      </w:rPr>
      <w:instrText xml:space="preserve">PAGE  </w:instrText>
    </w:r>
    <w:r w:rsidR="00D622CB" w:rsidRPr="00C907DF">
      <w:rPr>
        <w:rStyle w:val="PageNumber"/>
        <w:szCs w:val="15"/>
      </w:rPr>
      <w:fldChar w:fldCharType="separate"/>
    </w:r>
    <w:r w:rsidR="00347CCA">
      <w:rPr>
        <w:rStyle w:val="PageNumber"/>
        <w:szCs w:val="15"/>
      </w:rPr>
      <w:t>6</w:t>
    </w:r>
    <w:r w:rsidR="00D622CB"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86DC2" w14:textId="77777777" w:rsidR="00D622CB" w:rsidRPr="00553815" w:rsidRDefault="00D622CB" w:rsidP="00827301">
    <w:pPr>
      <w:pStyle w:val="Footerportrait"/>
    </w:pPr>
  </w:p>
  <w:p w14:paraId="11A77AE7" w14:textId="77777777" w:rsidR="00D622CB" w:rsidRPr="00C907DF" w:rsidRDefault="00B308E8" w:rsidP="00827301">
    <w:pPr>
      <w:pStyle w:val="Footerportrait"/>
      <w:rPr>
        <w:rStyle w:val="PageNumber"/>
        <w:szCs w:val="15"/>
      </w:rPr>
    </w:pPr>
    <w:fldSimple w:instr=" STYLEREF &quot;Document type&quot; \* MERGEFORMAT ">
      <w:r w:rsidR="00D622CB">
        <w:t>IALA Guideline</w:t>
      </w:r>
    </w:fldSimple>
    <w:r w:rsidR="00D622CB" w:rsidRPr="00C907DF">
      <w:t xml:space="preserve"> </w:t>
    </w:r>
    <w:fldSimple w:instr=" STYLEREF &quot;Document number&quot; \* MERGEFORMAT ">
      <w:r w:rsidR="00D622CB" w:rsidRPr="000870E9">
        <w:rPr>
          <w:bCs/>
        </w:rPr>
        <w:t>Gnnnn</w:t>
      </w:r>
    </w:fldSimple>
    <w:r w:rsidR="00D622CB" w:rsidRPr="00C907DF">
      <w:t xml:space="preserve"> </w:t>
    </w:r>
    <w:fldSimple w:instr=" STYLEREF &quot;Document name&quot; \* MERGEFORMAT ">
      <w:r w:rsidR="00D622CB" w:rsidRPr="000870E9">
        <w:rPr>
          <w:b w:val="0"/>
          <w:bCs/>
        </w:rPr>
        <w:t>Guideline title</w:t>
      </w:r>
    </w:fldSimple>
  </w:p>
  <w:p w14:paraId="6122B812" w14:textId="77777777" w:rsidR="00D622CB" w:rsidRPr="00525922" w:rsidRDefault="00B308E8" w:rsidP="00827301">
    <w:pPr>
      <w:pStyle w:val="Footerportrait"/>
    </w:pPr>
    <w:fldSimple w:instr=" STYLEREF &quot;Edition number&quot; \* MERGEFORMAT ">
      <w:r w:rsidR="00D622CB">
        <w:t>Edition x.x</w:t>
      </w:r>
    </w:fldSimple>
    <w:r w:rsidR="00D622CB">
      <w:t xml:space="preserve"> </w:t>
    </w:r>
    <w:fldSimple w:instr=" STYLEREF  MRN  \* MERGEFORMAT ">
      <w:r w:rsidR="00D622CB">
        <w:t>urn:mrn:iala:pub:gnnnn</w:t>
      </w:r>
    </w:fldSimple>
    <w:r w:rsidR="00D622CB" w:rsidRPr="00C907DF">
      <w:tab/>
    </w:r>
    <w:r w:rsidR="00D622CB">
      <w:t xml:space="preserve">P </w:t>
    </w:r>
    <w:r w:rsidR="00D622CB" w:rsidRPr="00C907DF">
      <w:rPr>
        <w:rStyle w:val="PageNumber"/>
        <w:szCs w:val="15"/>
      </w:rPr>
      <w:fldChar w:fldCharType="begin"/>
    </w:r>
    <w:r w:rsidR="00D622CB" w:rsidRPr="00C907DF">
      <w:rPr>
        <w:rStyle w:val="PageNumber"/>
        <w:szCs w:val="15"/>
      </w:rPr>
      <w:instrText xml:space="preserve">PAGE  </w:instrText>
    </w:r>
    <w:r w:rsidR="00D622CB" w:rsidRPr="00C907DF">
      <w:rPr>
        <w:rStyle w:val="PageNumber"/>
        <w:szCs w:val="15"/>
      </w:rPr>
      <w:fldChar w:fldCharType="separate"/>
    </w:r>
    <w:r w:rsidR="00D622CB">
      <w:rPr>
        <w:rStyle w:val="PageNumber"/>
        <w:szCs w:val="15"/>
      </w:rPr>
      <w:t>3</w:t>
    </w:r>
    <w:r w:rsidR="00D622CB"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A2E8B" w14:textId="77777777" w:rsidR="00D622CB" w:rsidRDefault="00D622CB"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F85F05" w14:textId="77777777" w:rsidR="00D622CB" w:rsidRDefault="00D622CB"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61F218" w14:textId="77777777" w:rsidR="00D622CB" w:rsidRDefault="00D622CB"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291742A" w14:textId="77777777" w:rsidR="00D622CB" w:rsidRDefault="00D622CB"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2222E1" w14:textId="77777777" w:rsidR="00D622CB" w:rsidRDefault="00D622CB" w:rsidP="005378A6">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6ACEA" w14:textId="77777777" w:rsidR="00D622CB" w:rsidRDefault="00D622CB" w:rsidP="00525922">
    <w:r>
      <w:rPr>
        <w:noProof/>
        <w:lang w:eastAsia="en-GB"/>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5413F48"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j8jwn9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A9464AD" w14:textId="77777777" w:rsidR="00D622CB" w:rsidRPr="00C907DF" w:rsidRDefault="00D622CB"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69E70841" w14:textId="77777777" w:rsidR="00D622CB" w:rsidRPr="00525922" w:rsidRDefault="00D622CB"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C2393A" w14:textId="77777777" w:rsidR="006B2B2B" w:rsidRDefault="006B2B2B" w:rsidP="003274DB">
      <w:r>
        <w:separator/>
      </w:r>
    </w:p>
    <w:p w14:paraId="221A3EB6" w14:textId="77777777" w:rsidR="006B2B2B" w:rsidRDefault="006B2B2B"/>
  </w:footnote>
  <w:footnote w:type="continuationSeparator" w:id="0">
    <w:p w14:paraId="55102190" w14:textId="77777777" w:rsidR="006B2B2B" w:rsidRDefault="006B2B2B" w:rsidP="003274DB">
      <w:r>
        <w:continuationSeparator/>
      </w:r>
    </w:p>
    <w:p w14:paraId="66E47FE8" w14:textId="77777777" w:rsidR="006B2B2B" w:rsidRDefault="006B2B2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A23BD" w14:textId="325F621A" w:rsidR="00D622CB" w:rsidRDefault="006B2B2B">
    <w:pPr>
      <w:pStyle w:val="Header"/>
    </w:pPr>
    <w:r>
      <w:rPr>
        <w:noProof/>
      </w:rPr>
      <w:pict w14:anchorId="612EF3C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D91FF" w14:textId="408B783E" w:rsidR="00D622CB" w:rsidRDefault="006B2B2B">
    <w:pPr>
      <w:pStyle w:val="Header"/>
    </w:pPr>
    <w:r>
      <w:rPr>
        <w:noProof/>
      </w:rPr>
      <w:pict w14:anchorId="25C936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0" type="#_x0000_t136" style="position:absolute;margin-left:0;margin-top:0;width:449.6pt;height:269.7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18900" w14:textId="4190A8F5" w:rsidR="00D622CB" w:rsidRPr="00667792" w:rsidRDefault="00D622CB" w:rsidP="00667792">
    <w:pPr>
      <w:pStyle w:val="Header"/>
    </w:pPr>
    <w:r>
      <w:rPr>
        <w:noProof/>
        <w:lang w:eastAsia="en-GB"/>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D622CB" w:rsidRPr="00DF47E2" w:rsidRDefault="00D622CB" w:rsidP="00DF47E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77244" w14:textId="33E0578C" w:rsidR="00D622CB" w:rsidRDefault="006B2B2B">
    <w:pPr>
      <w:pStyle w:val="Header"/>
    </w:pPr>
    <w:r>
      <w:rPr>
        <w:noProof/>
      </w:rPr>
      <w:pict w14:anchorId="3C42B5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622CB">
      <w:rPr>
        <w:noProof/>
        <w:lang w:eastAsia="en-GB"/>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D622CB" w:rsidRDefault="00D622CB">
    <w:pPr>
      <w:pStyle w:val="Header"/>
    </w:pPr>
  </w:p>
  <w:p w14:paraId="1BEDFCEC" w14:textId="77777777" w:rsidR="00D622CB" w:rsidRDefault="00D622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E952E" w14:textId="104347E7" w:rsidR="00D622CB" w:rsidRDefault="00D622CB" w:rsidP="00A87080">
    <w:pPr>
      <w:pStyle w:val="Header"/>
    </w:pPr>
    <w:r w:rsidRPr="00442889">
      <w:rPr>
        <w:noProof/>
        <w:lang w:eastAsia="en-GB"/>
      </w:rPr>
      <w:drawing>
        <wp:anchor distT="0" distB="0" distL="114300" distR="114300" simplePos="0" relativeHeight="25165721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D622CB" w:rsidRDefault="00D622CB" w:rsidP="00A87080">
    <w:pPr>
      <w:pStyle w:val="Header"/>
    </w:pPr>
  </w:p>
  <w:p w14:paraId="5D71FE0F" w14:textId="77777777" w:rsidR="00D622CB" w:rsidRDefault="00D622CB" w:rsidP="00A87080">
    <w:pPr>
      <w:pStyle w:val="Header"/>
    </w:pPr>
  </w:p>
  <w:p w14:paraId="792C5C96" w14:textId="77777777" w:rsidR="00D622CB" w:rsidRDefault="00D622CB" w:rsidP="008747E0">
    <w:pPr>
      <w:pStyle w:val="Header"/>
    </w:pPr>
  </w:p>
  <w:p w14:paraId="35E8F036" w14:textId="77777777" w:rsidR="00D622CB" w:rsidRDefault="00D622CB" w:rsidP="008747E0">
    <w:pPr>
      <w:pStyle w:val="Header"/>
    </w:pPr>
  </w:p>
  <w:p w14:paraId="44541C10" w14:textId="77777777" w:rsidR="00D622CB" w:rsidRDefault="00D622CB" w:rsidP="008747E0">
    <w:pPr>
      <w:pStyle w:val="Header"/>
    </w:pPr>
    <w:r>
      <w:rPr>
        <w:noProof/>
        <w:lang w:eastAsia="en-GB"/>
      </w:rPr>
      <w:drawing>
        <wp:anchor distT="0" distB="0" distL="114300" distR="114300" simplePos="0" relativeHeight="251656189"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D622CB" w:rsidRDefault="00D622CB" w:rsidP="008747E0">
    <w:pPr>
      <w:pStyle w:val="Header"/>
    </w:pPr>
  </w:p>
  <w:p w14:paraId="54136A9C" w14:textId="77777777" w:rsidR="00D622CB" w:rsidRPr="00ED2A8D" w:rsidRDefault="00D622CB" w:rsidP="00A87080">
    <w:pPr>
      <w:pStyle w:val="Header"/>
    </w:pPr>
  </w:p>
  <w:p w14:paraId="07EDBC4A" w14:textId="77777777" w:rsidR="00D622CB" w:rsidRPr="00ED2A8D" w:rsidRDefault="00D622CB"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08B4B" w14:textId="285A7C4D" w:rsidR="00D622CB" w:rsidRDefault="00D622CB">
    <w:pPr>
      <w:pStyle w:val="Header"/>
    </w:pPr>
    <w:r>
      <w:rPr>
        <w:noProof/>
        <w:lang w:eastAsia="en-GB"/>
      </w:rPr>
      <w:drawing>
        <wp:anchor distT="0" distB="0" distL="114300" distR="114300" simplePos="0" relativeHeight="251688960"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D622CB" w:rsidRDefault="00D622CB">
    <w:pPr>
      <w:pStyle w:val="Header"/>
    </w:pPr>
  </w:p>
  <w:p w14:paraId="001126A5" w14:textId="77777777" w:rsidR="00D622CB" w:rsidRDefault="00D622C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53E97" w14:textId="6E47958E" w:rsidR="00D622CB" w:rsidRDefault="006B2B2B">
    <w:pPr>
      <w:pStyle w:val="Header"/>
    </w:pPr>
    <w:r>
      <w:rPr>
        <w:noProof/>
      </w:rPr>
      <w:pict w14:anchorId="223CFB4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BB94E" w14:textId="4B4152FC" w:rsidR="00D622CB" w:rsidRPr="00ED2A8D" w:rsidRDefault="00D622CB" w:rsidP="0010529E">
    <w:pPr>
      <w:pStyle w:val="Header"/>
      <w:tabs>
        <w:tab w:val="right" w:pos="10205"/>
      </w:tabs>
    </w:pPr>
    <w:r>
      <w:rPr>
        <w:noProof/>
        <w:lang w:eastAsia="en-GB"/>
      </w:rPr>
      <w:drawing>
        <wp:anchor distT="0" distB="0" distL="114300" distR="114300" simplePos="0" relativeHeight="251658752"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3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tab/>
    </w:r>
  </w:p>
  <w:p w14:paraId="43A0E47D" w14:textId="77777777" w:rsidR="00D622CB" w:rsidRPr="00ED2A8D" w:rsidRDefault="00D622CB" w:rsidP="008747E0">
    <w:pPr>
      <w:pStyle w:val="Header"/>
    </w:pPr>
  </w:p>
  <w:p w14:paraId="0E6A72B2" w14:textId="77777777" w:rsidR="00D622CB" w:rsidRDefault="00D622CB" w:rsidP="008747E0">
    <w:pPr>
      <w:pStyle w:val="Header"/>
    </w:pPr>
  </w:p>
  <w:p w14:paraId="24BEBDA1" w14:textId="77777777" w:rsidR="00D622CB" w:rsidRDefault="00D622CB" w:rsidP="008747E0">
    <w:pPr>
      <w:pStyle w:val="Header"/>
    </w:pPr>
  </w:p>
  <w:p w14:paraId="447D8E59" w14:textId="77777777" w:rsidR="00D622CB" w:rsidRDefault="00D622CB" w:rsidP="008747E0">
    <w:pPr>
      <w:pStyle w:val="Header"/>
    </w:pPr>
  </w:p>
  <w:p w14:paraId="1FCAC367" w14:textId="77777777" w:rsidR="00D622CB" w:rsidRPr="00441393" w:rsidRDefault="00D622CB" w:rsidP="00441393">
    <w:pPr>
      <w:pStyle w:val="Contents"/>
    </w:pPr>
    <w:r>
      <w:t>DOCUMENT REVISION</w:t>
    </w:r>
  </w:p>
  <w:p w14:paraId="40B6FC71" w14:textId="77777777" w:rsidR="00D622CB" w:rsidRPr="00ED2A8D" w:rsidRDefault="00D622CB" w:rsidP="008747E0">
    <w:pPr>
      <w:pStyle w:val="Header"/>
    </w:pPr>
  </w:p>
  <w:p w14:paraId="46FF5377" w14:textId="77777777" w:rsidR="00D622CB" w:rsidRPr="00AC33A2" w:rsidRDefault="00D622CB"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54F94" w14:textId="002A3533" w:rsidR="00D622CB" w:rsidRDefault="006B2B2B">
    <w:pPr>
      <w:pStyle w:val="Header"/>
    </w:pPr>
    <w:r>
      <w:rPr>
        <w:noProof/>
      </w:rPr>
      <w:pict w14:anchorId="1743BA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E79A8" w14:textId="7F607E75" w:rsidR="00D622CB" w:rsidRDefault="006B2B2B">
    <w:pPr>
      <w:pStyle w:val="Header"/>
    </w:pPr>
    <w:r>
      <w:rPr>
        <w:noProof/>
      </w:rPr>
      <w:pict w14:anchorId="2A8729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1ED3C" w14:textId="3AEBE6E7" w:rsidR="00D622CB" w:rsidRPr="00ED2A8D" w:rsidRDefault="006B2B2B" w:rsidP="008747E0">
    <w:pPr>
      <w:pStyle w:val="Header"/>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622CB">
      <w:rPr>
        <w:noProof/>
        <w:lang w:eastAsia="en-GB"/>
      </w:rPr>
      <w:drawing>
        <wp:anchor distT="0" distB="0" distL="114300" distR="114300" simplePos="0" relativeHeight="25165363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2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D622CB" w:rsidRPr="00ED2A8D" w:rsidRDefault="00D622CB" w:rsidP="008747E0">
    <w:pPr>
      <w:pStyle w:val="Header"/>
    </w:pPr>
  </w:p>
  <w:p w14:paraId="01929C87" w14:textId="77777777" w:rsidR="00D622CB" w:rsidRDefault="00D622CB" w:rsidP="008747E0">
    <w:pPr>
      <w:pStyle w:val="Header"/>
    </w:pPr>
  </w:p>
  <w:p w14:paraId="708B9053" w14:textId="77777777" w:rsidR="00D622CB" w:rsidRDefault="00D622CB" w:rsidP="008747E0">
    <w:pPr>
      <w:pStyle w:val="Header"/>
    </w:pPr>
  </w:p>
  <w:p w14:paraId="352CC394" w14:textId="77777777" w:rsidR="00D622CB" w:rsidRDefault="00D622CB" w:rsidP="008747E0">
    <w:pPr>
      <w:pStyle w:val="Header"/>
    </w:pPr>
  </w:p>
  <w:p w14:paraId="1157DAB6" w14:textId="77777777" w:rsidR="00D622CB" w:rsidRPr="00441393" w:rsidRDefault="00D622CB" w:rsidP="00441393">
    <w:pPr>
      <w:pStyle w:val="Contents"/>
    </w:pPr>
    <w:r>
      <w:t>CONTENTS</w:t>
    </w:r>
  </w:p>
  <w:p w14:paraId="726E38B4" w14:textId="77777777" w:rsidR="00D622CB" w:rsidRDefault="00D622CB" w:rsidP="0078486B">
    <w:pPr>
      <w:pStyle w:val="Header"/>
      <w:spacing w:line="140" w:lineRule="exact"/>
    </w:pPr>
  </w:p>
  <w:p w14:paraId="09824143" w14:textId="77777777" w:rsidR="00D622CB" w:rsidRPr="00AC33A2" w:rsidRDefault="00D622CB"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888EC" w14:textId="24197314" w:rsidR="00D622CB" w:rsidRPr="00ED2A8D" w:rsidRDefault="00D622CB" w:rsidP="00C716E5">
    <w:pPr>
      <w:pStyle w:val="Header"/>
    </w:pPr>
    <w:r>
      <w:rPr>
        <w:noProof/>
        <w:lang w:eastAsia="en-GB"/>
      </w:rPr>
      <w:drawing>
        <wp:anchor distT="0" distB="0" distL="114300" distR="114300" simplePos="0" relativeHeight="25166182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2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D622CB" w:rsidRPr="00ED2A8D" w:rsidRDefault="00D622CB" w:rsidP="00C716E5">
    <w:pPr>
      <w:pStyle w:val="Header"/>
    </w:pPr>
  </w:p>
  <w:p w14:paraId="6FE1FDA0" w14:textId="77777777" w:rsidR="00D622CB" w:rsidRDefault="00D622CB" w:rsidP="00C716E5">
    <w:pPr>
      <w:pStyle w:val="Header"/>
    </w:pPr>
  </w:p>
  <w:p w14:paraId="4BCBDC5C" w14:textId="77777777" w:rsidR="00D622CB" w:rsidRDefault="00D622CB" w:rsidP="00C716E5">
    <w:pPr>
      <w:pStyle w:val="Header"/>
    </w:pPr>
  </w:p>
  <w:p w14:paraId="66D18B5D" w14:textId="77777777" w:rsidR="00D622CB" w:rsidRDefault="00D622CB" w:rsidP="00C716E5">
    <w:pPr>
      <w:pStyle w:val="Header"/>
    </w:pPr>
  </w:p>
  <w:p w14:paraId="0FDC55BD" w14:textId="77777777" w:rsidR="00D622CB" w:rsidRPr="00441393" w:rsidRDefault="00D622CB" w:rsidP="00C716E5">
    <w:pPr>
      <w:pStyle w:val="Contents"/>
    </w:pPr>
    <w:r>
      <w:t>CONTENTS</w:t>
    </w:r>
  </w:p>
  <w:p w14:paraId="12D1FD2B" w14:textId="77777777" w:rsidR="00D622CB" w:rsidRPr="00ED2A8D" w:rsidRDefault="00D622CB" w:rsidP="00C716E5">
    <w:pPr>
      <w:pStyle w:val="Header"/>
    </w:pPr>
  </w:p>
  <w:p w14:paraId="1CEA155E" w14:textId="77777777" w:rsidR="00D622CB" w:rsidRPr="00AC33A2" w:rsidRDefault="00D622CB" w:rsidP="00C716E5">
    <w:pPr>
      <w:pStyle w:val="Header"/>
      <w:spacing w:line="140" w:lineRule="exact"/>
    </w:pPr>
  </w:p>
  <w:p w14:paraId="5B427A35" w14:textId="77777777" w:rsidR="00D622CB" w:rsidRDefault="00D622CB">
    <w:pPr>
      <w:pStyle w:val="Header"/>
    </w:pPr>
    <w:r>
      <w:rPr>
        <w:noProof/>
        <w:lang w:eastAsia="en-GB"/>
      </w:rPr>
      <w:drawing>
        <wp:anchor distT="0" distB="0" distL="114300" distR="114300" simplePos="0" relativeHeight="251657728"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3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1066CFD"/>
    <w:multiLevelType w:val="multilevel"/>
    <w:tmpl w:val="E9C4C574"/>
    <w:lvl w:ilvl="0">
      <w:start w:val="1"/>
      <w:numFmt w:val="bullet"/>
      <w:pStyle w:val="Bullet2-recommendation"/>
      <w:lvlText w:val=""/>
      <w:lvlJc w:val="left"/>
      <w:pPr>
        <w:ind w:left="1559" w:hanging="567"/>
      </w:pPr>
      <w:rPr>
        <w:rFonts w:ascii="Symbol" w:hAnsi="Symbol" w:hint="default"/>
        <w:color w:val="B2C1ED"/>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2"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3"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EB00BE6"/>
    <w:multiLevelType w:val="multilevel"/>
    <w:tmpl w:val="6136DB50"/>
    <w:lvl w:ilvl="0">
      <w:start w:val="1"/>
      <w:numFmt w:val="decimal"/>
      <w:pStyle w:val="List1-recommendation"/>
      <w:lvlText w:val="%1"/>
      <w:lvlJc w:val="left"/>
      <w:pPr>
        <w:ind w:left="1134" w:hanging="567"/>
      </w:pPr>
      <w:rPr>
        <w:rFonts w:asciiTheme="minorHAnsi" w:hAnsiTheme="minorHAnsi" w:hint="default"/>
        <w:b w:val="0"/>
        <w:i w:val="0"/>
        <w:sz w:val="24"/>
      </w:rPr>
    </w:lvl>
    <w:lvl w:ilvl="1">
      <w:start w:val="1"/>
      <w:numFmt w:val="lowerLetter"/>
      <w:pStyle w:val="Lista-recommendation"/>
      <w:lvlText w:val="%2"/>
      <w:lvlJc w:val="left"/>
      <w:pPr>
        <w:ind w:left="1559" w:hanging="425"/>
      </w:pPr>
      <w:rPr>
        <w:rFonts w:asciiTheme="minorHAnsi" w:hAnsiTheme="minorHAnsi" w:hint="default"/>
        <w:b w:val="0"/>
        <w:i w:val="0"/>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5"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9"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3"/>
  </w:num>
  <w:num w:numId="2">
    <w:abstractNumId w:val="31"/>
  </w:num>
  <w:num w:numId="3">
    <w:abstractNumId w:val="11"/>
  </w:num>
  <w:num w:numId="4">
    <w:abstractNumId w:val="18"/>
  </w:num>
  <w:num w:numId="5">
    <w:abstractNumId w:val="12"/>
  </w:num>
  <w:num w:numId="6">
    <w:abstractNumId w:val="17"/>
  </w:num>
  <w:num w:numId="7">
    <w:abstractNumId w:val="22"/>
  </w:num>
  <w:num w:numId="8">
    <w:abstractNumId w:val="10"/>
  </w:num>
  <w:num w:numId="9">
    <w:abstractNumId w:val="16"/>
  </w:num>
  <w:num w:numId="10">
    <w:abstractNumId w:val="7"/>
  </w:num>
  <w:num w:numId="11">
    <w:abstractNumId w:val="27"/>
  </w:num>
  <w:num w:numId="12">
    <w:abstractNumId w:val="29"/>
  </w:num>
  <w:num w:numId="13">
    <w:abstractNumId w:val="13"/>
  </w:num>
  <w:num w:numId="14">
    <w:abstractNumId w:val="30"/>
  </w:num>
  <w:num w:numId="15">
    <w:abstractNumId w:val="14"/>
  </w:num>
  <w:num w:numId="16">
    <w:abstractNumId w:val="26"/>
  </w:num>
  <w:num w:numId="17">
    <w:abstractNumId w:val="21"/>
  </w:num>
  <w:num w:numId="18">
    <w:abstractNumId w:val="8"/>
  </w:num>
  <w:num w:numId="19">
    <w:abstractNumId w:val="2"/>
  </w:num>
  <w:num w:numId="20">
    <w:abstractNumId w:val="6"/>
  </w:num>
  <w:num w:numId="21">
    <w:abstractNumId w:val="5"/>
  </w:num>
  <w:num w:numId="22">
    <w:abstractNumId w:val="4"/>
  </w:num>
  <w:num w:numId="23">
    <w:abstractNumId w:val="3"/>
  </w:num>
  <w:num w:numId="24">
    <w:abstractNumId w:val="1"/>
  </w:num>
  <w:num w:numId="25">
    <w:abstractNumId w:val="0"/>
  </w:num>
  <w:num w:numId="26">
    <w:abstractNumId w:val="27"/>
  </w:num>
  <w:num w:numId="27">
    <w:abstractNumId w:val="25"/>
  </w:num>
  <w:num w:numId="28">
    <w:abstractNumId w:val="23"/>
  </w:num>
  <w:num w:numId="29">
    <w:abstractNumId w:val="31"/>
  </w:num>
  <w:num w:numId="30">
    <w:abstractNumId w:val="29"/>
  </w:num>
  <w:num w:numId="31">
    <w:abstractNumId w:val="30"/>
  </w:num>
  <w:num w:numId="32">
    <w:abstractNumId w:val="28"/>
  </w:num>
  <w:num w:numId="33">
    <w:abstractNumId w:val="28"/>
  </w:num>
  <w:num w:numId="34">
    <w:abstractNumId w:val="27"/>
  </w:num>
  <w:num w:numId="35">
    <w:abstractNumId w:val="27"/>
  </w:num>
  <w:num w:numId="36">
    <w:abstractNumId w:val="27"/>
  </w:num>
  <w:num w:numId="37">
    <w:abstractNumId w:val="27"/>
  </w:num>
  <w:num w:numId="38">
    <w:abstractNumId w:val="27"/>
  </w:num>
  <w:num w:numId="39">
    <w:abstractNumId w:val="20"/>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9"/>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4"/>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num>
  <w:num w:numId="47">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en-IE" w:vendorID="64" w:dllVersion="6" w:nlCheck="1" w:checkStyle="1"/>
  <w:activeWritingStyle w:appName="MSWord" w:lang="en-IE" w:vendorID="64" w:dllVersion="0" w:nlCheck="1" w:checkStyle="0"/>
  <w:activeWritingStyle w:appName="MSWord" w:lang="nb-NO" w:vendorID="64" w:dllVersion="0" w:nlCheck="1" w:checkStyle="0"/>
  <w:activeWritingStyle w:appName="MSWord" w:lang="en-GB" w:vendorID="64" w:dllVersion="131078" w:nlCheck="1" w:checkStyle="1"/>
  <w:activeWritingStyle w:appName="MSWord" w:lang="en-IE" w:vendorID="64" w:dllVersion="131078" w:nlCheck="1" w:checkStyle="1"/>
  <w:activeWritingStyle w:appName="MSWord" w:lang="en-US" w:vendorID="64" w:dllVersion="131078" w:nlCheck="1" w:checkStyle="1"/>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0E9"/>
    <w:rsid w:val="00001616"/>
    <w:rsid w:val="0001616D"/>
    <w:rsid w:val="00016839"/>
    <w:rsid w:val="000174F9"/>
    <w:rsid w:val="000242DF"/>
    <w:rsid w:val="000249C2"/>
    <w:rsid w:val="000258F6"/>
    <w:rsid w:val="00027B36"/>
    <w:rsid w:val="0003449E"/>
    <w:rsid w:val="00035E1F"/>
    <w:rsid w:val="000379A7"/>
    <w:rsid w:val="00040EB8"/>
    <w:rsid w:val="000418CA"/>
    <w:rsid w:val="0004255E"/>
    <w:rsid w:val="00050F02"/>
    <w:rsid w:val="0005129B"/>
    <w:rsid w:val="00051724"/>
    <w:rsid w:val="0005449E"/>
    <w:rsid w:val="00054C7D"/>
    <w:rsid w:val="00055938"/>
    <w:rsid w:val="00057B6D"/>
    <w:rsid w:val="00061A7B"/>
    <w:rsid w:val="00062874"/>
    <w:rsid w:val="00074835"/>
    <w:rsid w:val="00082C85"/>
    <w:rsid w:val="000853F4"/>
    <w:rsid w:val="0008654C"/>
    <w:rsid w:val="000870E9"/>
    <w:rsid w:val="000904ED"/>
    <w:rsid w:val="00091545"/>
    <w:rsid w:val="0009165E"/>
    <w:rsid w:val="00093FFA"/>
    <w:rsid w:val="000A27A8"/>
    <w:rsid w:val="000A49B9"/>
    <w:rsid w:val="000A59C0"/>
    <w:rsid w:val="000A78A9"/>
    <w:rsid w:val="000B1A90"/>
    <w:rsid w:val="000B2356"/>
    <w:rsid w:val="000B577B"/>
    <w:rsid w:val="000C2133"/>
    <w:rsid w:val="000C2857"/>
    <w:rsid w:val="000C711B"/>
    <w:rsid w:val="000D1024"/>
    <w:rsid w:val="000D14CE"/>
    <w:rsid w:val="000D1D15"/>
    <w:rsid w:val="000D2431"/>
    <w:rsid w:val="000D76B7"/>
    <w:rsid w:val="000E0EC6"/>
    <w:rsid w:val="000E2549"/>
    <w:rsid w:val="000E34D3"/>
    <w:rsid w:val="000E3954"/>
    <w:rsid w:val="000E3E52"/>
    <w:rsid w:val="000E64E5"/>
    <w:rsid w:val="000F0F9F"/>
    <w:rsid w:val="000F22C4"/>
    <w:rsid w:val="000F3F43"/>
    <w:rsid w:val="000F58ED"/>
    <w:rsid w:val="00102BF5"/>
    <w:rsid w:val="0010529E"/>
    <w:rsid w:val="00113D5B"/>
    <w:rsid w:val="00113F8F"/>
    <w:rsid w:val="00121616"/>
    <w:rsid w:val="00121F1B"/>
    <w:rsid w:val="001236B5"/>
    <w:rsid w:val="001334B9"/>
    <w:rsid w:val="001349DB"/>
    <w:rsid w:val="00134B86"/>
    <w:rsid w:val="00135AEB"/>
    <w:rsid w:val="00136E58"/>
    <w:rsid w:val="00137EE0"/>
    <w:rsid w:val="0014060A"/>
    <w:rsid w:val="0014597C"/>
    <w:rsid w:val="00147755"/>
    <w:rsid w:val="00150ACC"/>
    <w:rsid w:val="00151BFE"/>
    <w:rsid w:val="001535C6"/>
    <w:rsid w:val="001547F9"/>
    <w:rsid w:val="001607D8"/>
    <w:rsid w:val="00161325"/>
    <w:rsid w:val="00161401"/>
    <w:rsid w:val="00162612"/>
    <w:rsid w:val="001635F3"/>
    <w:rsid w:val="00167787"/>
    <w:rsid w:val="00173602"/>
    <w:rsid w:val="00176BB8"/>
    <w:rsid w:val="00182B9C"/>
    <w:rsid w:val="00184427"/>
    <w:rsid w:val="00186FED"/>
    <w:rsid w:val="001875B1"/>
    <w:rsid w:val="00191120"/>
    <w:rsid w:val="0019173E"/>
    <w:rsid w:val="001A2DCA"/>
    <w:rsid w:val="001A73B9"/>
    <w:rsid w:val="001B1EF6"/>
    <w:rsid w:val="001B2A35"/>
    <w:rsid w:val="001B339A"/>
    <w:rsid w:val="001B60A6"/>
    <w:rsid w:val="001C2971"/>
    <w:rsid w:val="001C3DA1"/>
    <w:rsid w:val="001C650B"/>
    <w:rsid w:val="001C72B5"/>
    <w:rsid w:val="001C77A7"/>
    <w:rsid w:val="001C77FB"/>
    <w:rsid w:val="001D11AC"/>
    <w:rsid w:val="001D1845"/>
    <w:rsid w:val="001D2E7A"/>
    <w:rsid w:val="001D3992"/>
    <w:rsid w:val="001D4A3E"/>
    <w:rsid w:val="001E32E5"/>
    <w:rsid w:val="001E376C"/>
    <w:rsid w:val="001E3AEE"/>
    <w:rsid w:val="001E416D"/>
    <w:rsid w:val="001E43F6"/>
    <w:rsid w:val="001F4EF8"/>
    <w:rsid w:val="001F574E"/>
    <w:rsid w:val="001F5AB1"/>
    <w:rsid w:val="00200579"/>
    <w:rsid w:val="00201337"/>
    <w:rsid w:val="00201579"/>
    <w:rsid w:val="002022EA"/>
    <w:rsid w:val="00202CB2"/>
    <w:rsid w:val="002037BD"/>
    <w:rsid w:val="00203ADD"/>
    <w:rsid w:val="002044E9"/>
    <w:rsid w:val="00205B17"/>
    <w:rsid w:val="00205D9B"/>
    <w:rsid w:val="002115A6"/>
    <w:rsid w:val="00213436"/>
    <w:rsid w:val="00214033"/>
    <w:rsid w:val="002176C4"/>
    <w:rsid w:val="002204DA"/>
    <w:rsid w:val="0022371A"/>
    <w:rsid w:val="00224DAB"/>
    <w:rsid w:val="0022582A"/>
    <w:rsid w:val="00237785"/>
    <w:rsid w:val="00237A2B"/>
    <w:rsid w:val="002406D3"/>
    <w:rsid w:val="00246546"/>
    <w:rsid w:val="002505E9"/>
    <w:rsid w:val="00251FB9"/>
    <w:rsid w:val="002520AD"/>
    <w:rsid w:val="00255FD9"/>
    <w:rsid w:val="0025660A"/>
    <w:rsid w:val="00257409"/>
    <w:rsid w:val="00257DF8"/>
    <w:rsid w:val="00257E4A"/>
    <w:rsid w:val="0026038D"/>
    <w:rsid w:val="002617BA"/>
    <w:rsid w:val="00262407"/>
    <w:rsid w:val="00262E69"/>
    <w:rsid w:val="00263D78"/>
    <w:rsid w:val="0027175D"/>
    <w:rsid w:val="002735DD"/>
    <w:rsid w:val="00274B97"/>
    <w:rsid w:val="00277BBC"/>
    <w:rsid w:val="00285768"/>
    <w:rsid w:val="00286250"/>
    <w:rsid w:val="00290909"/>
    <w:rsid w:val="0029281B"/>
    <w:rsid w:val="002968C5"/>
    <w:rsid w:val="00296AE1"/>
    <w:rsid w:val="0029793F"/>
    <w:rsid w:val="002A1C42"/>
    <w:rsid w:val="002A617C"/>
    <w:rsid w:val="002A71CF"/>
    <w:rsid w:val="002B3E9D"/>
    <w:rsid w:val="002B574E"/>
    <w:rsid w:val="002C1E38"/>
    <w:rsid w:val="002C4D65"/>
    <w:rsid w:val="002C605E"/>
    <w:rsid w:val="002C77F4"/>
    <w:rsid w:val="002D0869"/>
    <w:rsid w:val="002D4847"/>
    <w:rsid w:val="002D6ECC"/>
    <w:rsid w:val="002D78FE"/>
    <w:rsid w:val="002E4993"/>
    <w:rsid w:val="002E560E"/>
    <w:rsid w:val="002E5BAC"/>
    <w:rsid w:val="002E6010"/>
    <w:rsid w:val="002E7635"/>
    <w:rsid w:val="002F2576"/>
    <w:rsid w:val="002F265A"/>
    <w:rsid w:val="002F3B40"/>
    <w:rsid w:val="0030287A"/>
    <w:rsid w:val="003032C4"/>
    <w:rsid w:val="0030413F"/>
    <w:rsid w:val="00305EFE"/>
    <w:rsid w:val="00313B4B"/>
    <w:rsid w:val="00313D13"/>
    <w:rsid w:val="00313D85"/>
    <w:rsid w:val="00315CE3"/>
    <w:rsid w:val="0031629B"/>
    <w:rsid w:val="00317F49"/>
    <w:rsid w:val="003251FE"/>
    <w:rsid w:val="00325D9A"/>
    <w:rsid w:val="00326BB4"/>
    <w:rsid w:val="003274DB"/>
    <w:rsid w:val="003276DE"/>
    <w:rsid w:val="00327FBF"/>
    <w:rsid w:val="003327BE"/>
    <w:rsid w:val="00332A7B"/>
    <w:rsid w:val="003343E0"/>
    <w:rsid w:val="00335E40"/>
    <w:rsid w:val="00344408"/>
    <w:rsid w:val="00345E37"/>
    <w:rsid w:val="00346A15"/>
    <w:rsid w:val="00346AEC"/>
    <w:rsid w:val="00347CCA"/>
    <w:rsid w:val="00347F3E"/>
    <w:rsid w:val="00350A92"/>
    <w:rsid w:val="00356472"/>
    <w:rsid w:val="003621C3"/>
    <w:rsid w:val="00362816"/>
    <w:rsid w:val="0036382D"/>
    <w:rsid w:val="00380350"/>
    <w:rsid w:val="00380B4E"/>
    <w:rsid w:val="00380F88"/>
    <w:rsid w:val="003816E4"/>
    <w:rsid w:val="00381F7A"/>
    <w:rsid w:val="00382C28"/>
    <w:rsid w:val="0038597C"/>
    <w:rsid w:val="0039131E"/>
    <w:rsid w:val="003A04A6"/>
    <w:rsid w:val="003A6A32"/>
    <w:rsid w:val="003A7759"/>
    <w:rsid w:val="003A7F6E"/>
    <w:rsid w:val="003B0269"/>
    <w:rsid w:val="003B03EA"/>
    <w:rsid w:val="003B76F0"/>
    <w:rsid w:val="003C0EAD"/>
    <w:rsid w:val="003C138B"/>
    <w:rsid w:val="003C66BB"/>
    <w:rsid w:val="003C7C34"/>
    <w:rsid w:val="003D0F37"/>
    <w:rsid w:val="003D2A7A"/>
    <w:rsid w:val="003D3B40"/>
    <w:rsid w:val="003D5150"/>
    <w:rsid w:val="003D6614"/>
    <w:rsid w:val="003E1065"/>
    <w:rsid w:val="003E306C"/>
    <w:rsid w:val="003F1C3A"/>
    <w:rsid w:val="003F4DE4"/>
    <w:rsid w:val="003F70D2"/>
    <w:rsid w:val="00406414"/>
    <w:rsid w:val="00414698"/>
    <w:rsid w:val="00415649"/>
    <w:rsid w:val="0042565E"/>
    <w:rsid w:val="00432C05"/>
    <w:rsid w:val="004340A9"/>
    <w:rsid w:val="00436D5B"/>
    <w:rsid w:val="00440379"/>
    <w:rsid w:val="00441393"/>
    <w:rsid w:val="004441F8"/>
    <w:rsid w:val="004469DD"/>
    <w:rsid w:val="00447CF0"/>
    <w:rsid w:val="00456DE1"/>
    <w:rsid w:val="00456F10"/>
    <w:rsid w:val="00460D62"/>
    <w:rsid w:val="00461DDC"/>
    <w:rsid w:val="00462095"/>
    <w:rsid w:val="00463B48"/>
    <w:rsid w:val="0046464D"/>
    <w:rsid w:val="00474746"/>
    <w:rsid w:val="00476942"/>
    <w:rsid w:val="00477D62"/>
    <w:rsid w:val="00481C27"/>
    <w:rsid w:val="004871A2"/>
    <w:rsid w:val="004908B8"/>
    <w:rsid w:val="00492A8D"/>
    <w:rsid w:val="00493B3C"/>
    <w:rsid w:val="004944C8"/>
    <w:rsid w:val="00495DDA"/>
    <w:rsid w:val="004A0EBF"/>
    <w:rsid w:val="004A3751"/>
    <w:rsid w:val="004A4EC4"/>
    <w:rsid w:val="004B132D"/>
    <w:rsid w:val="004B65D9"/>
    <w:rsid w:val="004B744B"/>
    <w:rsid w:val="004B7810"/>
    <w:rsid w:val="004C0C7E"/>
    <w:rsid w:val="004C0E4B"/>
    <w:rsid w:val="004D4109"/>
    <w:rsid w:val="004D6C87"/>
    <w:rsid w:val="004E0BBB"/>
    <w:rsid w:val="004E1D57"/>
    <w:rsid w:val="004E2F16"/>
    <w:rsid w:val="004F26FF"/>
    <w:rsid w:val="004F2AA4"/>
    <w:rsid w:val="004F4AAE"/>
    <w:rsid w:val="004F5930"/>
    <w:rsid w:val="004F6196"/>
    <w:rsid w:val="00503044"/>
    <w:rsid w:val="005051B1"/>
    <w:rsid w:val="005222AF"/>
    <w:rsid w:val="00523666"/>
    <w:rsid w:val="00525922"/>
    <w:rsid w:val="00526234"/>
    <w:rsid w:val="00534F34"/>
    <w:rsid w:val="005367A4"/>
    <w:rsid w:val="0053692E"/>
    <w:rsid w:val="00536C1B"/>
    <w:rsid w:val="005378A6"/>
    <w:rsid w:val="00540D36"/>
    <w:rsid w:val="00541ED1"/>
    <w:rsid w:val="00547837"/>
    <w:rsid w:val="00551C89"/>
    <w:rsid w:val="00553815"/>
    <w:rsid w:val="00553FE0"/>
    <w:rsid w:val="00554416"/>
    <w:rsid w:val="00557434"/>
    <w:rsid w:val="00560E16"/>
    <w:rsid w:val="00563D55"/>
    <w:rsid w:val="00574ADC"/>
    <w:rsid w:val="005805D2"/>
    <w:rsid w:val="00581239"/>
    <w:rsid w:val="00586C48"/>
    <w:rsid w:val="00586C66"/>
    <w:rsid w:val="0059171A"/>
    <w:rsid w:val="00593EFC"/>
    <w:rsid w:val="00595415"/>
    <w:rsid w:val="00597652"/>
    <w:rsid w:val="005A0703"/>
    <w:rsid w:val="005A080B"/>
    <w:rsid w:val="005B12A5"/>
    <w:rsid w:val="005C161A"/>
    <w:rsid w:val="005C1BCB"/>
    <w:rsid w:val="005C2312"/>
    <w:rsid w:val="005C4735"/>
    <w:rsid w:val="005C5C63"/>
    <w:rsid w:val="005D03E9"/>
    <w:rsid w:val="005D304B"/>
    <w:rsid w:val="005D329D"/>
    <w:rsid w:val="005D3920"/>
    <w:rsid w:val="005D6E5D"/>
    <w:rsid w:val="005E091A"/>
    <w:rsid w:val="005E3989"/>
    <w:rsid w:val="005E4659"/>
    <w:rsid w:val="005E5AB7"/>
    <w:rsid w:val="005E657A"/>
    <w:rsid w:val="005E6AAF"/>
    <w:rsid w:val="005E7063"/>
    <w:rsid w:val="005F1314"/>
    <w:rsid w:val="005F1386"/>
    <w:rsid w:val="005F17C2"/>
    <w:rsid w:val="005F4BA4"/>
    <w:rsid w:val="005F7025"/>
    <w:rsid w:val="00600C2B"/>
    <w:rsid w:val="00606A1F"/>
    <w:rsid w:val="00611BF0"/>
    <w:rsid w:val="006127AC"/>
    <w:rsid w:val="00614B0E"/>
    <w:rsid w:val="00622C26"/>
    <w:rsid w:val="0063055B"/>
    <w:rsid w:val="00630C19"/>
    <w:rsid w:val="00634A78"/>
    <w:rsid w:val="00636BD3"/>
    <w:rsid w:val="00641794"/>
    <w:rsid w:val="00642025"/>
    <w:rsid w:val="00642ECC"/>
    <w:rsid w:val="00646AFD"/>
    <w:rsid w:val="00646E87"/>
    <w:rsid w:val="0065107F"/>
    <w:rsid w:val="006520AB"/>
    <w:rsid w:val="00661946"/>
    <w:rsid w:val="00664D43"/>
    <w:rsid w:val="00666061"/>
    <w:rsid w:val="00666380"/>
    <w:rsid w:val="00667424"/>
    <w:rsid w:val="00667792"/>
    <w:rsid w:val="00671677"/>
    <w:rsid w:val="006744D8"/>
    <w:rsid w:val="006750F2"/>
    <w:rsid w:val="006752D6"/>
    <w:rsid w:val="00675E02"/>
    <w:rsid w:val="0068553C"/>
    <w:rsid w:val="00685F34"/>
    <w:rsid w:val="00692545"/>
    <w:rsid w:val="00693B1F"/>
    <w:rsid w:val="00695656"/>
    <w:rsid w:val="006975A8"/>
    <w:rsid w:val="006A1012"/>
    <w:rsid w:val="006A7DF5"/>
    <w:rsid w:val="006B2B2B"/>
    <w:rsid w:val="006B462F"/>
    <w:rsid w:val="006B54CC"/>
    <w:rsid w:val="006C1376"/>
    <w:rsid w:val="006C48F9"/>
    <w:rsid w:val="006C61CD"/>
    <w:rsid w:val="006E0DE6"/>
    <w:rsid w:val="006E0E7D"/>
    <w:rsid w:val="006E10BF"/>
    <w:rsid w:val="006E41D7"/>
    <w:rsid w:val="006F1C14"/>
    <w:rsid w:val="006F3728"/>
    <w:rsid w:val="006F4B80"/>
    <w:rsid w:val="00703A6A"/>
    <w:rsid w:val="00713DA1"/>
    <w:rsid w:val="00716264"/>
    <w:rsid w:val="00716694"/>
    <w:rsid w:val="00722236"/>
    <w:rsid w:val="00723824"/>
    <w:rsid w:val="00725CCA"/>
    <w:rsid w:val="0072737A"/>
    <w:rsid w:val="007311E7"/>
    <w:rsid w:val="00731DEE"/>
    <w:rsid w:val="00734BC6"/>
    <w:rsid w:val="0074084C"/>
    <w:rsid w:val="007541D3"/>
    <w:rsid w:val="007577D7"/>
    <w:rsid w:val="00760004"/>
    <w:rsid w:val="00770444"/>
    <w:rsid w:val="007715E8"/>
    <w:rsid w:val="00773A35"/>
    <w:rsid w:val="00776004"/>
    <w:rsid w:val="00777956"/>
    <w:rsid w:val="007811C4"/>
    <w:rsid w:val="0078486B"/>
    <w:rsid w:val="00785A39"/>
    <w:rsid w:val="00787D8A"/>
    <w:rsid w:val="00790277"/>
    <w:rsid w:val="00791EBC"/>
    <w:rsid w:val="00793577"/>
    <w:rsid w:val="00795637"/>
    <w:rsid w:val="007A446A"/>
    <w:rsid w:val="007A4FEF"/>
    <w:rsid w:val="007A53A6"/>
    <w:rsid w:val="007A6159"/>
    <w:rsid w:val="007B27E9"/>
    <w:rsid w:val="007B2C5B"/>
    <w:rsid w:val="007B2D11"/>
    <w:rsid w:val="007B4994"/>
    <w:rsid w:val="007B6700"/>
    <w:rsid w:val="007B6A93"/>
    <w:rsid w:val="007B7377"/>
    <w:rsid w:val="007B76EC"/>
    <w:rsid w:val="007B7BEC"/>
    <w:rsid w:val="007C25BB"/>
    <w:rsid w:val="007D1805"/>
    <w:rsid w:val="007D2107"/>
    <w:rsid w:val="007D3A42"/>
    <w:rsid w:val="007D5895"/>
    <w:rsid w:val="007D77AB"/>
    <w:rsid w:val="007E28D0"/>
    <w:rsid w:val="007E30DF"/>
    <w:rsid w:val="007E7D03"/>
    <w:rsid w:val="007F2C43"/>
    <w:rsid w:val="007F7544"/>
    <w:rsid w:val="00800995"/>
    <w:rsid w:val="00804736"/>
    <w:rsid w:val="0080602A"/>
    <w:rsid w:val="008069C5"/>
    <w:rsid w:val="0081117E"/>
    <w:rsid w:val="00816F79"/>
    <w:rsid w:val="008172F8"/>
    <w:rsid w:val="00820591"/>
    <w:rsid w:val="00820C2C"/>
    <w:rsid w:val="00827301"/>
    <w:rsid w:val="008310C9"/>
    <w:rsid w:val="008326B2"/>
    <w:rsid w:val="008335C5"/>
    <w:rsid w:val="00834150"/>
    <w:rsid w:val="008357F2"/>
    <w:rsid w:val="00835EA0"/>
    <w:rsid w:val="0084098D"/>
    <w:rsid w:val="008416E0"/>
    <w:rsid w:val="00841E7A"/>
    <w:rsid w:val="00842B85"/>
    <w:rsid w:val="00843CED"/>
    <w:rsid w:val="00844B35"/>
    <w:rsid w:val="00846831"/>
    <w:rsid w:val="00846D0C"/>
    <w:rsid w:val="00847B32"/>
    <w:rsid w:val="00854BCE"/>
    <w:rsid w:val="00857346"/>
    <w:rsid w:val="008603E0"/>
    <w:rsid w:val="00863F96"/>
    <w:rsid w:val="00865532"/>
    <w:rsid w:val="00867686"/>
    <w:rsid w:val="008737D3"/>
    <w:rsid w:val="00874179"/>
    <w:rsid w:val="008747E0"/>
    <w:rsid w:val="00876841"/>
    <w:rsid w:val="00882B3C"/>
    <w:rsid w:val="00886C21"/>
    <w:rsid w:val="0088783D"/>
    <w:rsid w:val="008972C3"/>
    <w:rsid w:val="008A28D9"/>
    <w:rsid w:val="008A30BA"/>
    <w:rsid w:val="008A52DC"/>
    <w:rsid w:val="008A5435"/>
    <w:rsid w:val="008B62E0"/>
    <w:rsid w:val="008C2A0C"/>
    <w:rsid w:val="008C33B5"/>
    <w:rsid w:val="008C3A72"/>
    <w:rsid w:val="008C46F4"/>
    <w:rsid w:val="008C4A94"/>
    <w:rsid w:val="008C6969"/>
    <w:rsid w:val="008C6E90"/>
    <w:rsid w:val="008D45D2"/>
    <w:rsid w:val="008D5CCD"/>
    <w:rsid w:val="008D7408"/>
    <w:rsid w:val="008E1D70"/>
    <w:rsid w:val="008E1F69"/>
    <w:rsid w:val="008E76B1"/>
    <w:rsid w:val="008F34F4"/>
    <w:rsid w:val="008F38BB"/>
    <w:rsid w:val="008F57D8"/>
    <w:rsid w:val="00902834"/>
    <w:rsid w:val="009110DD"/>
    <w:rsid w:val="00913056"/>
    <w:rsid w:val="00914B69"/>
    <w:rsid w:val="00914E26"/>
    <w:rsid w:val="0091590F"/>
    <w:rsid w:val="009217F2"/>
    <w:rsid w:val="00923B4D"/>
    <w:rsid w:val="0092540C"/>
    <w:rsid w:val="00925B39"/>
    <w:rsid w:val="00925E0F"/>
    <w:rsid w:val="00931A57"/>
    <w:rsid w:val="00933EE0"/>
    <w:rsid w:val="0093492E"/>
    <w:rsid w:val="009414E6"/>
    <w:rsid w:val="00947A3F"/>
    <w:rsid w:val="00950B15"/>
    <w:rsid w:val="0095450F"/>
    <w:rsid w:val="00956901"/>
    <w:rsid w:val="0096203C"/>
    <w:rsid w:val="00962EC1"/>
    <w:rsid w:val="009630F5"/>
    <w:rsid w:val="009656B9"/>
    <w:rsid w:val="0096631C"/>
    <w:rsid w:val="00967DD9"/>
    <w:rsid w:val="00971591"/>
    <w:rsid w:val="009727CB"/>
    <w:rsid w:val="00974564"/>
    <w:rsid w:val="00974B53"/>
    <w:rsid w:val="00974E99"/>
    <w:rsid w:val="009764FA"/>
    <w:rsid w:val="00980192"/>
    <w:rsid w:val="00980799"/>
    <w:rsid w:val="009812B5"/>
    <w:rsid w:val="00982A22"/>
    <w:rsid w:val="009830CC"/>
    <w:rsid w:val="00983287"/>
    <w:rsid w:val="00994D97"/>
    <w:rsid w:val="0099752C"/>
    <w:rsid w:val="009A07B7"/>
    <w:rsid w:val="009A0DD0"/>
    <w:rsid w:val="009B0C65"/>
    <w:rsid w:val="009B1545"/>
    <w:rsid w:val="009B372E"/>
    <w:rsid w:val="009B5023"/>
    <w:rsid w:val="009B6582"/>
    <w:rsid w:val="009B785E"/>
    <w:rsid w:val="009C26F8"/>
    <w:rsid w:val="009C387B"/>
    <w:rsid w:val="009C55CE"/>
    <w:rsid w:val="009C609E"/>
    <w:rsid w:val="009C6984"/>
    <w:rsid w:val="009D25B8"/>
    <w:rsid w:val="009D26AB"/>
    <w:rsid w:val="009D6B98"/>
    <w:rsid w:val="009D7CD3"/>
    <w:rsid w:val="009E075B"/>
    <w:rsid w:val="009E16EC"/>
    <w:rsid w:val="009E1F25"/>
    <w:rsid w:val="009E433C"/>
    <w:rsid w:val="009E4A4D"/>
    <w:rsid w:val="009E6578"/>
    <w:rsid w:val="009F081F"/>
    <w:rsid w:val="009F1919"/>
    <w:rsid w:val="009F4A19"/>
    <w:rsid w:val="00A06A0E"/>
    <w:rsid w:val="00A06A3D"/>
    <w:rsid w:val="00A07CE4"/>
    <w:rsid w:val="00A10EBA"/>
    <w:rsid w:val="00A11128"/>
    <w:rsid w:val="00A13E56"/>
    <w:rsid w:val="00A15050"/>
    <w:rsid w:val="00A179F2"/>
    <w:rsid w:val="00A227BF"/>
    <w:rsid w:val="00A23CAC"/>
    <w:rsid w:val="00A24838"/>
    <w:rsid w:val="00A2743E"/>
    <w:rsid w:val="00A3074A"/>
    <w:rsid w:val="00A30C33"/>
    <w:rsid w:val="00A37755"/>
    <w:rsid w:val="00A4308C"/>
    <w:rsid w:val="00A43432"/>
    <w:rsid w:val="00A44836"/>
    <w:rsid w:val="00A524B5"/>
    <w:rsid w:val="00A53E1D"/>
    <w:rsid w:val="00A549B3"/>
    <w:rsid w:val="00A56184"/>
    <w:rsid w:val="00A66081"/>
    <w:rsid w:val="00A67954"/>
    <w:rsid w:val="00A72893"/>
    <w:rsid w:val="00A72ED7"/>
    <w:rsid w:val="00A800A9"/>
    <w:rsid w:val="00A8083F"/>
    <w:rsid w:val="00A83FF2"/>
    <w:rsid w:val="00A86343"/>
    <w:rsid w:val="00A87080"/>
    <w:rsid w:val="00A90AAC"/>
    <w:rsid w:val="00A90D86"/>
    <w:rsid w:val="00A91DBA"/>
    <w:rsid w:val="00A97900"/>
    <w:rsid w:val="00AA1B91"/>
    <w:rsid w:val="00AA1D7A"/>
    <w:rsid w:val="00AA3E01"/>
    <w:rsid w:val="00AB0BFA"/>
    <w:rsid w:val="00AB2C66"/>
    <w:rsid w:val="00AB76B7"/>
    <w:rsid w:val="00AC33A2"/>
    <w:rsid w:val="00AC583D"/>
    <w:rsid w:val="00AD12E6"/>
    <w:rsid w:val="00AD38F7"/>
    <w:rsid w:val="00AE65F1"/>
    <w:rsid w:val="00AE6BB4"/>
    <w:rsid w:val="00AE74AD"/>
    <w:rsid w:val="00AF159C"/>
    <w:rsid w:val="00AF369C"/>
    <w:rsid w:val="00B007F2"/>
    <w:rsid w:val="00B01873"/>
    <w:rsid w:val="00B0572F"/>
    <w:rsid w:val="00B074AB"/>
    <w:rsid w:val="00B07717"/>
    <w:rsid w:val="00B13AC5"/>
    <w:rsid w:val="00B16334"/>
    <w:rsid w:val="00B17253"/>
    <w:rsid w:val="00B250D6"/>
    <w:rsid w:val="00B2583D"/>
    <w:rsid w:val="00B26A2D"/>
    <w:rsid w:val="00B308E8"/>
    <w:rsid w:val="00B31A41"/>
    <w:rsid w:val="00B3429B"/>
    <w:rsid w:val="00B40199"/>
    <w:rsid w:val="00B453D3"/>
    <w:rsid w:val="00B45400"/>
    <w:rsid w:val="00B502FF"/>
    <w:rsid w:val="00B50B90"/>
    <w:rsid w:val="00B50E28"/>
    <w:rsid w:val="00B55ACF"/>
    <w:rsid w:val="00B56A75"/>
    <w:rsid w:val="00B574AD"/>
    <w:rsid w:val="00B6066D"/>
    <w:rsid w:val="00B621CA"/>
    <w:rsid w:val="00B643DF"/>
    <w:rsid w:val="00B65300"/>
    <w:rsid w:val="00B658B7"/>
    <w:rsid w:val="00B6600E"/>
    <w:rsid w:val="00B67422"/>
    <w:rsid w:val="00B70796"/>
    <w:rsid w:val="00B70BD4"/>
    <w:rsid w:val="00B712CA"/>
    <w:rsid w:val="00B73463"/>
    <w:rsid w:val="00B75110"/>
    <w:rsid w:val="00B90123"/>
    <w:rsid w:val="00B9016D"/>
    <w:rsid w:val="00B9165C"/>
    <w:rsid w:val="00B92476"/>
    <w:rsid w:val="00B92DD3"/>
    <w:rsid w:val="00B959F1"/>
    <w:rsid w:val="00BA0F98"/>
    <w:rsid w:val="00BA1517"/>
    <w:rsid w:val="00BA1C02"/>
    <w:rsid w:val="00BA29D4"/>
    <w:rsid w:val="00BA4E39"/>
    <w:rsid w:val="00BA67FD"/>
    <w:rsid w:val="00BA7C48"/>
    <w:rsid w:val="00BC251F"/>
    <w:rsid w:val="00BC27F6"/>
    <w:rsid w:val="00BC39F4"/>
    <w:rsid w:val="00BC7FE0"/>
    <w:rsid w:val="00BD150C"/>
    <w:rsid w:val="00BD1587"/>
    <w:rsid w:val="00BD1763"/>
    <w:rsid w:val="00BD6A20"/>
    <w:rsid w:val="00BD7111"/>
    <w:rsid w:val="00BD7EE1"/>
    <w:rsid w:val="00BE5568"/>
    <w:rsid w:val="00BE5764"/>
    <w:rsid w:val="00BF1358"/>
    <w:rsid w:val="00C0106D"/>
    <w:rsid w:val="00C130C5"/>
    <w:rsid w:val="00C133BE"/>
    <w:rsid w:val="00C1400A"/>
    <w:rsid w:val="00C14CCD"/>
    <w:rsid w:val="00C222B4"/>
    <w:rsid w:val="00C25A50"/>
    <w:rsid w:val="00C262E4"/>
    <w:rsid w:val="00C33E20"/>
    <w:rsid w:val="00C3425E"/>
    <w:rsid w:val="00C35CF6"/>
    <w:rsid w:val="00C3654A"/>
    <w:rsid w:val="00C3725B"/>
    <w:rsid w:val="00C401B7"/>
    <w:rsid w:val="00C473B5"/>
    <w:rsid w:val="00C522BE"/>
    <w:rsid w:val="00C52413"/>
    <w:rsid w:val="00C533EC"/>
    <w:rsid w:val="00C536C7"/>
    <w:rsid w:val="00C5470E"/>
    <w:rsid w:val="00C55EFB"/>
    <w:rsid w:val="00C56585"/>
    <w:rsid w:val="00C56B3F"/>
    <w:rsid w:val="00C56DFC"/>
    <w:rsid w:val="00C57091"/>
    <w:rsid w:val="00C62DF5"/>
    <w:rsid w:val="00C65492"/>
    <w:rsid w:val="00C65C4C"/>
    <w:rsid w:val="00C67C67"/>
    <w:rsid w:val="00C7022C"/>
    <w:rsid w:val="00C71032"/>
    <w:rsid w:val="00C716E5"/>
    <w:rsid w:val="00C76539"/>
    <w:rsid w:val="00C773D9"/>
    <w:rsid w:val="00C80307"/>
    <w:rsid w:val="00C80ACE"/>
    <w:rsid w:val="00C80B0C"/>
    <w:rsid w:val="00C81162"/>
    <w:rsid w:val="00C82EC7"/>
    <w:rsid w:val="00C83258"/>
    <w:rsid w:val="00C83666"/>
    <w:rsid w:val="00C843AC"/>
    <w:rsid w:val="00C84884"/>
    <w:rsid w:val="00C870B5"/>
    <w:rsid w:val="00C907DF"/>
    <w:rsid w:val="00C91630"/>
    <w:rsid w:val="00C9558A"/>
    <w:rsid w:val="00C966EB"/>
    <w:rsid w:val="00CA004F"/>
    <w:rsid w:val="00CA04B1"/>
    <w:rsid w:val="00CA1B9B"/>
    <w:rsid w:val="00CA2DFC"/>
    <w:rsid w:val="00CA4EC9"/>
    <w:rsid w:val="00CB03D4"/>
    <w:rsid w:val="00CB0617"/>
    <w:rsid w:val="00CB137B"/>
    <w:rsid w:val="00CB1D11"/>
    <w:rsid w:val="00CB59F3"/>
    <w:rsid w:val="00CB7D0F"/>
    <w:rsid w:val="00CC35EF"/>
    <w:rsid w:val="00CC5048"/>
    <w:rsid w:val="00CC6246"/>
    <w:rsid w:val="00CD0232"/>
    <w:rsid w:val="00CE5E46"/>
    <w:rsid w:val="00CF10E3"/>
    <w:rsid w:val="00CF49CC"/>
    <w:rsid w:val="00D03A27"/>
    <w:rsid w:val="00D04F0B"/>
    <w:rsid w:val="00D120AF"/>
    <w:rsid w:val="00D13607"/>
    <w:rsid w:val="00D1463A"/>
    <w:rsid w:val="00D15F11"/>
    <w:rsid w:val="00D2286A"/>
    <w:rsid w:val="00D252C9"/>
    <w:rsid w:val="00D270FA"/>
    <w:rsid w:val="00D32DDF"/>
    <w:rsid w:val="00D36206"/>
    <w:rsid w:val="00D36AAB"/>
    <w:rsid w:val="00D36E93"/>
    <w:rsid w:val="00D3700C"/>
    <w:rsid w:val="00D41940"/>
    <w:rsid w:val="00D603BF"/>
    <w:rsid w:val="00D622CB"/>
    <w:rsid w:val="00D638E0"/>
    <w:rsid w:val="00D653B1"/>
    <w:rsid w:val="00D656A2"/>
    <w:rsid w:val="00D70657"/>
    <w:rsid w:val="00D73C22"/>
    <w:rsid w:val="00D740A5"/>
    <w:rsid w:val="00D74AE1"/>
    <w:rsid w:val="00D75D42"/>
    <w:rsid w:val="00D80A15"/>
    <w:rsid w:val="00D80B20"/>
    <w:rsid w:val="00D865A8"/>
    <w:rsid w:val="00D9012A"/>
    <w:rsid w:val="00D92C2D"/>
    <w:rsid w:val="00D9361E"/>
    <w:rsid w:val="00D94F38"/>
    <w:rsid w:val="00D96F91"/>
    <w:rsid w:val="00DA005A"/>
    <w:rsid w:val="00DA17CD"/>
    <w:rsid w:val="00DB25B3"/>
    <w:rsid w:val="00DC1C10"/>
    <w:rsid w:val="00DC6F92"/>
    <w:rsid w:val="00DD315F"/>
    <w:rsid w:val="00DD60F2"/>
    <w:rsid w:val="00DD69FB"/>
    <w:rsid w:val="00DE0893"/>
    <w:rsid w:val="00DE2814"/>
    <w:rsid w:val="00DE2DDA"/>
    <w:rsid w:val="00DE6796"/>
    <w:rsid w:val="00DF41B2"/>
    <w:rsid w:val="00DF47E2"/>
    <w:rsid w:val="00DF76E9"/>
    <w:rsid w:val="00E01272"/>
    <w:rsid w:val="00E03067"/>
    <w:rsid w:val="00E03814"/>
    <w:rsid w:val="00E03846"/>
    <w:rsid w:val="00E03A07"/>
    <w:rsid w:val="00E06421"/>
    <w:rsid w:val="00E10BDB"/>
    <w:rsid w:val="00E13CC9"/>
    <w:rsid w:val="00E16EB4"/>
    <w:rsid w:val="00E20A7D"/>
    <w:rsid w:val="00E21A27"/>
    <w:rsid w:val="00E22643"/>
    <w:rsid w:val="00E27A2F"/>
    <w:rsid w:val="00E30A98"/>
    <w:rsid w:val="00E314F8"/>
    <w:rsid w:val="00E31A99"/>
    <w:rsid w:val="00E42A94"/>
    <w:rsid w:val="00E458BF"/>
    <w:rsid w:val="00E47285"/>
    <w:rsid w:val="00E5035D"/>
    <w:rsid w:val="00E51C33"/>
    <w:rsid w:val="00E52506"/>
    <w:rsid w:val="00E54676"/>
    <w:rsid w:val="00E54AD5"/>
    <w:rsid w:val="00E54BFB"/>
    <w:rsid w:val="00E54CD7"/>
    <w:rsid w:val="00E706E7"/>
    <w:rsid w:val="00E76243"/>
    <w:rsid w:val="00E76B2C"/>
    <w:rsid w:val="00E77587"/>
    <w:rsid w:val="00E818AD"/>
    <w:rsid w:val="00E820A1"/>
    <w:rsid w:val="00E84229"/>
    <w:rsid w:val="00E843F0"/>
    <w:rsid w:val="00E84965"/>
    <w:rsid w:val="00E86147"/>
    <w:rsid w:val="00E877DC"/>
    <w:rsid w:val="00E90E4E"/>
    <w:rsid w:val="00E9391E"/>
    <w:rsid w:val="00EA1052"/>
    <w:rsid w:val="00EA218F"/>
    <w:rsid w:val="00EA4F29"/>
    <w:rsid w:val="00EA5B27"/>
    <w:rsid w:val="00EA5F83"/>
    <w:rsid w:val="00EA6F9D"/>
    <w:rsid w:val="00EB2273"/>
    <w:rsid w:val="00EB4ABC"/>
    <w:rsid w:val="00EB6C62"/>
    <w:rsid w:val="00EB6F3C"/>
    <w:rsid w:val="00EC0CF9"/>
    <w:rsid w:val="00EC1E2C"/>
    <w:rsid w:val="00EC254E"/>
    <w:rsid w:val="00EC2B9A"/>
    <w:rsid w:val="00EC3723"/>
    <w:rsid w:val="00EC568A"/>
    <w:rsid w:val="00EC7476"/>
    <w:rsid w:val="00EC7C87"/>
    <w:rsid w:val="00ED030E"/>
    <w:rsid w:val="00ED2672"/>
    <w:rsid w:val="00ED2A8D"/>
    <w:rsid w:val="00ED3784"/>
    <w:rsid w:val="00ED4450"/>
    <w:rsid w:val="00ED7692"/>
    <w:rsid w:val="00EE2455"/>
    <w:rsid w:val="00EE2F17"/>
    <w:rsid w:val="00EE54CB"/>
    <w:rsid w:val="00EE6424"/>
    <w:rsid w:val="00EF1936"/>
    <w:rsid w:val="00EF1C54"/>
    <w:rsid w:val="00EF404B"/>
    <w:rsid w:val="00F00376"/>
    <w:rsid w:val="00F01F0C"/>
    <w:rsid w:val="00F02A5A"/>
    <w:rsid w:val="00F06ECB"/>
    <w:rsid w:val="00F1078D"/>
    <w:rsid w:val="00F11368"/>
    <w:rsid w:val="00F11764"/>
    <w:rsid w:val="00F118B2"/>
    <w:rsid w:val="00F157E2"/>
    <w:rsid w:val="00F16C7D"/>
    <w:rsid w:val="00F21960"/>
    <w:rsid w:val="00F22041"/>
    <w:rsid w:val="00F23723"/>
    <w:rsid w:val="00F259E2"/>
    <w:rsid w:val="00F30739"/>
    <w:rsid w:val="00F346A3"/>
    <w:rsid w:val="00F404B9"/>
    <w:rsid w:val="00F40DC3"/>
    <w:rsid w:val="00F41F0B"/>
    <w:rsid w:val="00F47B6A"/>
    <w:rsid w:val="00F47C5A"/>
    <w:rsid w:val="00F50222"/>
    <w:rsid w:val="00F52277"/>
    <w:rsid w:val="00F527AC"/>
    <w:rsid w:val="00F5503F"/>
    <w:rsid w:val="00F55AD7"/>
    <w:rsid w:val="00F61D83"/>
    <w:rsid w:val="00F628DA"/>
    <w:rsid w:val="00F636EF"/>
    <w:rsid w:val="00F64BE0"/>
    <w:rsid w:val="00F65593"/>
    <w:rsid w:val="00F65DD1"/>
    <w:rsid w:val="00F707B3"/>
    <w:rsid w:val="00F71135"/>
    <w:rsid w:val="00F71B51"/>
    <w:rsid w:val="00F730DC"/>
    <w:rsid w:val="00F741EE"/>
    <w:rsid w:val="00F74309"/>
    <w:rsid w:val="00F828E7"/>
    <w:rsid w:val="00F82C35"/>
    <w:rsid w:val="00F83068"/>
    <w:rsid w:val="00F85647"/>
    <w:rsid w:val="00F90461"/>
    <w:rsid w:val="00F91B03"/>
    <w:rsid w:val="00FA06B2"/>
    <w:rsid w:val="00FA370D"/>
    <w:rsid w:val="00FA5F89"/>
    <w:rsid w:val="00FA66F1"/>
    <w:rsid w:val="00FB5308"/>
    <w:rsid w:val="00FB5647"/>
    <w:rsid w:val="00FC378B"/>
    <w:rsid w:val="00FC3977"/>
    <w:rsid w:val="00FC4889"/>
    <w:rsid w:val="00FC7DCD"/>
    <w:rsid w:val="00FD2566"/>
    <w:rsid w:val="00FD25C7"/>
    <w:rsid w:val="00FD2F16"/>
    <w:rsid w:val="00FD2F54"/>
    <w:rsid w:val="00FD6065"/>
    <w:rsid w:val="00FE1D34"/>
    <w:rsid w:val="00FE244F"/>
    <w:rsid w:val="00FE2A6F"/>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73"/>
    <o:shapelayout v:ext="edit">
      <o:idmap v:ext="edit" data="1"/>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53815"/>
    <w:pPr>
      <w:spacing w:after="0" w:line="216" w:lineRule="atLeast"/>
    </w:pPr>
    <w:rPr>
      <w:sz w:val="18"/>
      <w:lang w:val="en-GB"/>
    </w:rPr>
  </w:style>
  <w:style w:type="paragraph" w:styleId="Heading1">
    <w:name w:val="heading 1"/>
    <w:next w:val="Heading1separationline"/>
    <w:link w:val="Heading1Char"/>
    <w:qFormat/>
    <w:rsid w:val="00586C66"/>
    <w:pPr>
      <w:keepNext/>
      <w:keepLines/>
      <w:numPr>
        <w:numId w:val="38"/>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28"/>
      </w:numPr>
      <w:spacing w:after="120"/>
      <w:ind w:left="992" w:hanging="425"/>
    </w:pPr>
    <w:rPr>
      <w:color w:val="000000" w:themeColor="text1"/>
      <w:sz w:val="22"/>
    </w:rPr>
  </w:style>
  <w:style w:type="paragraph" w:customStyle="1" w:styleId="Bullet2">
    <w:name w:val="Bullet 2"/>
    <w:basedOn w:val="Normal"/>
    <w:link w:val="Bullet2Char"/>
    <w:qFormat/>
    <w:rsid w:val="000B1A90"/>
    <w:pPr>
      <w:numPr>
        <w:numId w:val="29"/>
      </w:numPr>
      <w:spacing w:after="120"/>
      <w:ind w:left="1417" w:hanging="425"/>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l"/>
    <w:next w:val="BodyText"/>
    <w:qFormat/>
    <w:rsid w:val="00E5035D"/>
    <w:pPr>
      <w:numPr>
        <w:ilvl w:val="3"/>
        <w:numId w:val="13"/>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4"/>
      </w:numPr>
    </w:pPr>
    <w:rPr>
      <w:smallCaps w:val="0"/>
      <w:sz w:val="22"/>
    </w:rPr>
  </w:style>
  <w:style w:type="paragraph" w:customStyle="1" w:styleId="AppendixHead5">
    <w:name w:val="Appendix Head 5"/>
    <w:basedOn w:val="AppendixHead4"/>
    <w:next w:val="BodyText"/>
    <w:qFormat/>
    <w:rsid w:val="00A90AAC"/>
    <w:pPr>
      <w:ind w:left="1701" w:hanging="1701"/>
    </w:pPr>
    <w:rPr>
      <w:b w:val="0"/>
    </w:rPr>
  </w:style>
  <w:style w:type="paragraph" w:customStyle="1" w:styleId="Annex">
    <w:name w:val="Annex"/>
    <w:next w:val="BodyText"/>
    <w:link w:val="AnnexChar"/>
    <w:qFormat/>
    <w:rsid w:val="00E5035D"/>
    <w:pPr>
      <w:numPr>
        <w:numId w:val="3"/>
      </w:numPr>
      <w:spacing w:after="360"/>
    </w:pPr>
    <w:rPr>
      <w:b/>
      <w:caps/>
      <w:color w:val="00558C"/>
      <w:sz w:val="28"/>
      <w:lang w:val="en-GB"/>
    </w:rPr>
  </w:style>
  <w:style w:type="character" w:customStyle="1" w:styleId="AnnexChar">
    <w:name w:val="Annex Char"/>
    <w:basedOn w:val="DefaultParagraphFont"/>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3"/>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qFormat/>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BodyText"/>
    <w:qFormat/>
    <w:rsid w:val="007A4FEF"/>
    <w:pPr>
      <w:numPr>
        <w:numId w:val="5"/>
      </w:numPr>
      <w:tabs>
        <w:tab w:val="left" w:pos="851"/>
      </w:tabs>
      <w:spacing w:before="240" w:after="240"/>
      <w:jc w:val="center"/>
    </w:pPr>
    <w:rPr>
      <w:b w:val="0"/>
      <w:u w:val="none"/>
    </w:rPr>
  </w:style>
  <w:style w:type="paragraph" w:styleId="ListNumber">
    <w:name w:val="List Number"/>
    <w:basedOn w:val="Normal"/>
    <w:semiHidden/>
    <w:rsid w:val="006E10BF"/>
    <w:pPr>
      <w:numPr>
        <w:numId w:val="10"/>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33"/>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30"/>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3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4"/>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41"/>
      </w:numPr>
      <w:jc w:val="center"/>
    </w:pPr>
    <w:rPr>
      <w:i/>
      <w:color w:val="00558C"/>
      <w:lang w:eastAsia="en-GB"/>
    </w:rPr>
  </w:style>
  <w:style w:type="paragraph" w:customStyle="1" w:styleId="Figurecaption">
    <w:name w:val="Figure caption"/>
    <w:basedOn w:val="Caption"/>
    <w:next w:val="BodyText"/>
    <w:qFormat/>
    <w:rsid w:val="00DD69FB"/>
    <w:pPr>
      <w:numPr>
        <w:numId w:val="9"/>
      </w:numPr>
      <w:spacing w:before="240" w:after="240"/>
      <w:jc w:val="center"/>
    </w:pPr>
    <w:rPr>
      <w:b w:val="0"/>
      <w:u w:val="none"/>
    </w:rPr>
  </w:style>
  <w:style w:type="paragraph" w:styleId="NoSpacing">
    <w:name w:val="No Spacing"/>
    <w:uiPriority w:val="1"/>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
    <w:name w:val="Appendix"/>
    <w:next w:val="BodyText"/>
    <w:qFormat/>
    <w:rsid w:val="00E5035D"/>
    <w:pPr>
      <w:numPr>
        <w:numId w:val="13"/>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
    <w:name w:val="Reference"/>
    <w:basedOn w:val="Normal"/>
    <w:qFormat/>
    <w:rsid w:val="00CF10E3"/>
    <w:pPr>
      <w:numPr>
        <w:numId w:val="15"/>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835EA0"/>
    <w:pPr>
      <w:numPr>
        <w:numId w:val="16"/>
      </w:numPr>
      <w:spacing w:before="60"/>
      <w:jc w:val="right"/>
    </w:pPr>
  </w:style>
  <w:style w:type="character" w:customStyle="1" w:styleId="EquationChar">
    <w:name w:val="Equation Char"/>
    <w:basedOn w:val="BodyTextChar"/>
    <w:link w:val="Equation"/>
    <w:rsid w:val="00835EA0"/>
    <w:rPr>
      <w:lang w:val="en-GB"/>
    </w:rPr>
  </w:style>
  <w:style w:type="paragraph" w:customStyle="1" w:styleId="Furtherreading">
    <w:name w:val="Further reading"/>
    <w:basedOn w:val="BodyText"/>
    <w:link w:val="FurtherreadingChar"/>
    <w:qFormat/>
    <w:rsid w:val="0022582A"/>
    <w:pPr>
      <w:numPr>
        <w:numId w:val="17"/>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39"/>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Index1">
    <w:name w:val="index 1"/>
    <w:basedOn w:val="Normal"/>
    <w:next w:val="Normal"/>
    <w:autoRedefine/>
    <w:semiHidden/>
    <w:unhideWhenUsed/>
    <w:rsid w:val="00326BB4"/>
    <w:pPr>
      <w:spacing w:line="240" w:lineRule="auto"/>
      <w:ind w:left="180" w:hanging="180"/>
    </w:pPr>
  </w:style>
  <w:style w:type="paragraph" w:customStyle="1" w:styleId="AppendixHead1">
    <w:name w:val="Appendix Head 1"/>
    <w:basedOn w:val="Normal"/>
    <w:next w:val="Heading1separationline"/>
    <w:qFormat/>
    <w:rsid w:val="008603E0"/>
    <w:pPr>
      <w:numPr>
        <w:ilvl w:val="1"/>
        <w:numId w:val="13"/>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02CB2"/>
    <w:pPr>
      <w:ind w:left="425" w:right="709"/>
    </w:pPr>
    <w:rPr>
      <w:i/>
    </w:rPr>
  </w:style>
  <w:style w:type="character" w:customStyle="1" w:styleId="EmphasisParagraphChar">
    <w:name w:val="Emphasis Paragraph Char"/>
    <w:basedOn w:val="BodyTextChar"/>
    <w:link w:val="EmphasisParagraph"/>
    <w:rsid w:val="00202CB2"/>
    <w:rPr>
      <w:i/>
      <w:lang w:val="en-GB"/>
    </w:rPr>
  </w:style>
  <w:style w:type="paragraph" w:customStyle="1" w:styleId="Quotationparagraph">
    <w:name w:val="Quotation paragraph"/>
    <w:basedOn w:val="BodyText"/>
    <w:link w:val="QuotationparagraphChar"/>
    <w:qFormat/>
    <w:rsid w:val="00A800A9"/>
    <w:pPr>
      <w:suppressAutoHyphens/>
      <w:ind w:left="567" w:right="707"/>
    </w:pPr>
  </w:style>
  <w:style w:type="character" w:customStyle="1" w:styleId="QuotationparagraphChar">
    <w:name w:val="Quotation paragraph Char"/>
    <w:basedOn w:val="BodyTextChar"/>
    <w:link w:val="Quotationparagraph"/>
    <w:rsid w:val="00A800A9"/>
    <w:rPr>
      <w:lang w:val="en-GB"/>
    </w:rPr>
  </w:style>
  <w:style w:type="paragraph" w:customStyle="1" w:styleId="List1-recommendation">
    <w:name w:val="List 1 - recommendation"/>
    <w:basedOn w:val="Normal"/>
    <w:qFormat/>
    <w:rsid w:val="00150ACC"/>
    <w:pPr>
      <w:numPr>
        <w:numId w:val="45"/>
      </w:numPr>
      <w:spacing w:after="120"/>
    </w:pPr>
    <w:rPr>
      <w:sz w:val="24"/>
    </w:rPr>
  </w:style>
  <w:style w:type="paragraph" w:customStyle="1" w:styleId="Lista-recommendation">
    <w:name w:val="List a - recommendation"/>
    <w:basedOn w:val="Normal"/>
    <w:qFormat/>
    <w:rsid w:val="00150ACC"/>
    <w:pPr>
      <w:numPr>
        <w:ilvl w:val="1"/>
        <w:numId w:val="45"/>
      </w:numPr>
      <w:spacing w:after="120" w:line="240" w:lineRule="auto"/>
      <w:jc w:val="both"/>
    </w:pPr>
    <w:rPr>
      <w:rFonts w:eastAsia="Times New Roman" w:cs="Times New Roman"/>
      <w:sz w:val="22"/>
      <w:szCs w:val="20"/>
      <w:lang w:eastAsia="en-GB"/>
    </w:rPr>
  </w:style>
  <w:style w:type="paragraph" w:customStyle="1" w:styleId="Bullet1-recommendation">
    <w:name w:val="Bullet 1 - recommendation"/>
    <w:basedOn w:val="Normal"/>
    <w:qFormat/>
    <w:rsid w:val="00150ACC"/>
    <w:pPr>
      <w:spacing w:after="120"/>
      <w:ind w:left="992" w:hanging="425"/>
    </w:pPr>
    <w:rPr>
      <w:sz w:val="22"/>
    </w:rPr>
  </w:style>
  <w:style w:type="paragraph" w:customStyle="1" w:styleId="Bullet2-recommendation">
    <w:name w:val="Bullet 2 - recommendation"/>
    <w:basedOn w:val="Normal"/>
    <w:qFormat/>
    <w:rsid w:val="00150ACC"/>
    <w:pPr>
      <w:numPr>
        <w:numId w:val="47"/>
      </w:numPr>
      <w:spacing w:after="120"/>
    </w:pPr>
    <w:rPr>
      <w:color w:val="000000" w:themeColor="tex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png"/><Relationship Id="rId33" Type="http://schemas.openxmlformats.org/officeDocument/2006/relationships/header" Target="header1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0.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image" Target="media/image8.png"/><Relationship Id="rId36"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http://www.iala-aism.org/wiki/dictionar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image" Target="media/image7.png"/><Relationship Id="rId30" Type="http://schemas.openxmlformats.org/officeDocument/2006/relationships/image" Target="media/image10.png"/><Relationship Id="rId35" Type="http://schemas.openxmlformats.org/officeDocument/2006/relationships/header" Target="header1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2.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94E88FE4-F6F2-4B1F-9CF9-B5CE6BC63D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80021E-CA7F-4B48-8A75-6C2BA18A4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11</Pages>
  <Words>2222</Words>
  <Characters>12669</Characters>
  <Application>Microsoft Office Word</Application>
  <DocSecurity>0</DocSecurity>
  <Lines>105</Lines>
  <Paragraphs>29</Paragraphs>
  <ScaleCrop>false</ScaleCrop>
  <HeadingPairs>
    <vt:vector size="6" baseType="variant">
      <vt:variant>
        <vt:lpstr>Title</vt:lpstr>
      </vt:variant>
      <vt:variant>
        <vt:i4>1</vt:i4>
      </vt:variant>
      <vt:variant>
        <vt:lpstr>Tittel</vt:lpstr>
      </vt:variant>
      <vt:variant>
        <vt:i4>1</vt:i4>
      </vt:variant>
      <vt:variant>
        <vt:lpstr>Titre</vt:lpstr>
      </vt:variant>
      <vt:variant>
        <vt:i4>1</vt:i4>
      </vt:variant>
    </vt:vector>
  </HeadingPairs>
  <TitlesOfParts>
    <vt:vector size="3" baseType="lpstr">
      <vt:lpstr>IALA Guideline Macro Enabled Template</vt:lpstr>
      <vt:lpstr>IALA Guideline Macro Enabled Template</vt:lpstr>
      <vt:lpstr>IALA Guideline 1115</vt:lpstr>
    </vt:vector>
  </TitlesOfParts>
  <Manager>IALA</Manager>
  <Company>IALA</Company>
  <LinksUpToDate>false</LinksUpToDate>
  <CharactersWithSpaces>14862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Trevor Harris</cp:lastModifiedBy>
  <cp:revision>2</cp:revision>
  <cp:lastPrinted>2020-11-25T08:30:00Z</cp:lastPrinted>
  <dcterms:created xsi:type="dcterms:W3CDTF">2022-11-03T10:14:00Z</dcterms:created>
  <dcterms:modified xsi:type="dcterms:W3CDTF">2022-11-03T10:14:00Z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ies>
</file>